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429" w:rsidRDefault="00D54333" w:rsidP="00784262">
      <w:pPr>
        <w:pStyle w:val="Heading1"/>
        <w:spacing w:before="0" w:beforeAutospacing="0" w:after="0" w:afterAutospacing="0"/>
        <w:jc w:val="center"/>
        <w:rPr>
          <w:b w:val="0"/>
          <w:bCs w:val="0"/>
          <w:sz w:val="20"/>
          <w:szCs w:val="20"/>
        </w:rPr>
      </w:pPr>
      <w:r w:rsidRPr="00D54333">
        <w:rPr>
          <w:b w:val="0"/>
          <w:bCs w:val="0"/>
          <w:sz w:val="20"/>
          <w:szCs w:val="20"/>
        </w:rPr>
        <w:t>ETL123</w:t>
      </w:r>
      <w:r>
        <w:rPr>
          <w:b w:val="0"/>
          <w:bCs w:val="0"/>
          <w:sz w:val="20"/>
          <w:szCs w:val="20"/>
        </w:rPr>
        <w:t>: Mathematics 1 NTCF and Count Me In Too (CMIT)</w:t>
      </w:r>
    </w:p>
    <w:p w:rsidR="00F44429" w:rsidRDefault="00F44429" w:rsidP="00784262">
      <w:pPr>
        <w:pStyle w:val="Heading1"/>
        <w:spacing w:before="0" w:beforeAutospacing="0" w:after="0" w:afterAutospacing="0"/>
        <w:jc w:val="center"/>
        <w:rPr>
          <w:b w:val="0"/>
          <w:bCs w:val="0"/>
          <w:sz w:val="20"/>
          <w:szCs w:val="20"/>
        </w:rPr>
      </w:pPr>
      <w:hyperlink r:id="rId7" w:history="1">
        <w:r w:rsidRPr="00846560">
          <w:rPr>
            <w:rStyle w:val="Hyperlink"/>
            <w:b w:val="0"/>
            <w:bCs w:val="0"/>
            <w:sz w:val="20"/>
            <w:szCs w:val="20"/>
          </w:rPr>
          <w:t>http://www.curriculumsupport.education.nsw.gov.au/countmein</w:t>
        </w:r>
      </w:hyperlink>
    </w:p>
    <w:p w:rsidR="00B14C3F" w:rsidRDefault="00B14C3F" w:rsidP="00784262">
      <w:pPr>
        <w:pStyle w:val="Heading1"/>
        <w:spacing w:before="0" w:beforeAutospacing="0" w:after="0" w:afterAutospacing="0"/>
        <w:rPr>
          <w:sz w:val="28"/>
          <w:szCs w:val="28"/>
          <w:u w:val="single"/>
        </w:rPr>
      </w:pPr>
      <w:r>
        <w:rPr>
          <w:noProof/>
          <w:sz w:val="28"/>
          <w:szCs w:val="28"/>
          <w:u w:val="single"/>
        </w:rPr>
        <w:drawing>
          <wp:anchor distT="0" distB="0" distL="114300" distR="114300" simplePos="0" relativeHeight="251686912" behindDoc="1" locked="0" layoutInCell="1" allowOverlap="1">
            <wp:simplePos x="0" y="0"/>
            <wp:positionH relativeFrom="column">
              <wp:posOffset>-34290</wp:posOffset>
            </wp:positionH>
            <wp:positionV relativeFrom="paragraph">
              <wp:posOffset>204470</wp:posOffset>
            </wp:positionV>
            <wp:extent cx="1327150" cy="1033145"/>
            <wp:effectExtent l="19050" t="0" r="6350" b="0"/>
            <wp:wrapTight wrapText="bothSides">
              <wp:wrapPolygon edited="0">
                <wp:start x="3721" y="0"/>
                <wp:lineTo x="2170" y="398"/>
                <wp:lineTo x="930" y="3186"/>
                <wp:lineTo x="930" y="6372"/>
                <wp:lineTo x="-310" y="11550"/>
                <wp:lineTo x="-310" y="13143"/>
                <wp:lineTo x="1550" y="19117"/>
                <wp:lineTo x="2790" y="21109"/>
                <wp:lineTo x="3100" y="21109"/>
                <wp:lineTo x="6511" y="21109"/>
                <wp:lineTo x="7441" y="21109"/>
                <wp:lineTo x="12402" y="19516"/>
                <wp:lineTo x="16433" y="19117"/>
                <wp:lineTo x="20463" y="15931"/>
                <wp:lineTo x="20153" y="12745"/>
                <wp:lineTo x="21703" y="10355"/>
                <wp:lineTo x="21703" y="9160"/>
                <wp:lineTo x="20153" y="5576"/>
                <wp:lineTo x="12402" y="797"/>
                <wp:lineTo x="9922" y="0"/>
                <wp:lineTo x="3721" y="0"/>
              </wp:wrapPolygon>
            </wp:wrapTight>
            <wp:docPr id="40" name="Picture 40" descr="C:\Documents and Settings\astrangeways\Local Settings\Temporary Internet Files\Content.IE5\229N0IFP\MC900384372[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Documents and Settings\astrangeways\Local Settings\Temporary Internet Files\Content.IE5\229N0IFP\MC900384372[1].wmf"/>
                    <pic:cNvPicPr>
                      <a:picLocks noChangeAspect="1" noChangeArrowheads="1"/>
                    </pic:cNvPicPr>
                  </pic:nvPicPr>
                  <pic:blipFill>
                    <a:blip r:embed="rId8" cstate="print"/>
                    <a:srcRect/>
                    <a:stretch>
                      <a:fillRect/>
                    </a:stretch>
                  </pic:blipFill>
                  <pic:spPr bwMode="auto">
                    <a:xfrm>
                      <a:off x="0" y="0"/>
                      <a:ext cx="1327150" cy="1033145"/>
                    </a:xfrm>
                    <a:prstGeom prst="rect">
                      <a:avLst/>
                    </a:prstGeom>
                    <a:noFill/>
                    <a:ln w="9525">
                      <a:noFill/>
                      <a:miter lim="800000"/>
                      <a:headEnd/>
                      <a:tailEnd/>
                    </a:ln>
                  </pic:spPr>
                </pic:pic>
              </a:graphicData>
            </a:graphic>
          </wp:anchor>
        </w:drawing>
      </w:r>
    </w:p>
    <w:p w:rsidR="006D7AFA" w:rsidRDefault="00B14C3F" w:rsidP="00784262">
      <w:pPr>
        <w:pStyle w:val="Heading1"/>
        <w:spacing w:before="0" w:beforeAutospacing="0" w:after="0" w:afterAutospacing="0"/>
        <w:rPr>
          <w:sz w:val="28"/>
          <w:szCs w:val="28"/>
          <w:u w:val="single"/>
        </w:rPr>
      </w:pPr>
      <w:r>
        <w:rPr>
          <w:sz w:val="28"/>
          <w:szCs w:val="28"/>
          <w:u w:val="single"/>
        </w:rPr>
        <w:t>Doing Maths: Number and the Study of Patterns by Problem-Solving</w:t>
      </w:r>
    </w:p>
    <w:p w:rsidR="00B14C3F" w:rsidRDefault="00B14C3F" w:rsidP="00784262">
      <w:pPr>
        <w:pStyle w:val="Heading1"/>
        <w:spacing w:before="0" w:beforeAutospacing="0" w:after="0" w:afterAutospacing="0"/>
        <w:rPr>
          <w:b w:val="0"/>
          <w:sz w:val="22"/>
          <w:szCs w:val="22"/>
        </w:rPr>
      </w:pPr>
    </w:p>
    <w:p w:rsidR="00B14C3F" w:rsidRPr="00B14C3F" w:rsidRDefault="00B14C3F" w:rsidP="00784262">
      <w:pPr>
        <w:pStyle w:val="Heading1"/>
        <w:spacing w:before="0" w:beforeAutospacing="0" w:after="0" w:afterAutospacing="0"/>
        <w:rPr>
          <w:b w:val="0"/>
          <w:sz w:val="22"/>
          <w:szCs w:val="22"/>
          <w:u w:val="single"/>
        </w:rPr>
      </w:pPr>
      <w:r w:rsidRPr="00B14C3F">
        <w:rPr>
          <w:b w:val="0"/>
          <w:sz w:val="22"/>
          <w:szCs w:val="22"/>
          <w:u w:val="single"/>
        </w:rPr>
        <w:t xml:space="preserve">De </w:t>
      </w:r>
      <w:proofErr w:type="spellStart"/>
      <w:r w:rsidRPr="00B14C3F">
        <w:rPr>
          <w:b w:val="0"/>
          <w:sz w:val="22"/>
          <w:szCs w:val="22"/>
          <w:u w:val="single"/>
        </w:rPr>
        <w:t>Walle</w:t>
      </w:r>
      <w:proofErr w:type="spellEnd"/>
      <w:r w:rsidRPr="00B14C3F">
        <w:rPr>
          <w:b w:val="0"/>
          <w:sz w:val="22"/>
          <w:szCs w:val="22"/>
          <w:u w:val="single"/>
        </w:rPr>
        <w:t xml:space="preserve"> (2010:13, 17): What does it mean to do Maths?  </w:t>
      </w:r>
    </w:p>
    <w:p w:rsidR="00B14C3F" w:rsidRDefault="00B14C3F" w:rsidP="00AB1366">
      <w:pPr>
        <w:pStyle w:val="Heading1"/>
        <w:numPr>
          <w:ilvl w:val="0"/>
          <w:numId w:val="15"/>
        </w:numPr>
        <w:spacing w:before="0" w:beforeAutospacing="0" w:after="0" w:afterAutospacing="0"/>
        <w:rPr>
          <w:b w:val="0"/>
          <w:sz w:val="22"/>
          <w:szCs w:val="22"/>
        </w:rPr>
      </w:pPr>
      <w:r>
        <w:rPr>
          <w:b w:val="0"/>
          <w:sz w:val="22"/>
          <w:szCs w:val="22"/>
        </w:rPr>
        <w:t>Respond to the question</w:t>
      </w:r>
    </w:p>
    <w:p w:rsidR="00B14C3F" w:rsidRDefault="00B14C3F" w:rsidP="00AB1366">
      <w:pPr>
        <w:pStyle w:val="Heading1"/>
        <w:numPr>
          <w:ilvl w:val="0"/>
          <w:numId w:val="15"/>
        </w:numPr>
        <w:spacing w:before="0" w:beforeAutospacing="0" w:after="0" w:afterAutospacing="0"/>
        <w:rPr>
          <w:b w:val="0"/>
          <w:sz w:val="22"/>
          <w:szCs w:val="22"/>
        </w:rPr>
      </w:pPr>
      <w:r>
        <w:rPr>
          <w:b w:val="0"/>
          <w:sz w:val="22"/>
          <w:szCs w:val="22"/>
        </w:rPr>
        <w:t>Pick the most striking thing said from the last paragraph.</w:t>
      </w:r>
    </w:p>
    <w:p w:rsidR="00AB1366" w:rsidRDefault="00AB1366" w:rsidP="00AB1366">
      <w:pPr>
        <w:pStyle w:val="Heading1"/>
        <w:spacing w:before="0" w:beforeAutospacing="0" w:after="0" w:afterAutospacing="0"/>
        <w:ind w:left="720"/>
        <w:rPr>
          <w:b w:val="0"/>
          <w:sz w:val="22"/>
          <w:szCs w:val="22"/>
        </w:rPr>
      </w:pPr>
    </w:p>
    <w:p w:rsidR="00B14C3F" w:rsidRDefault="00AB1366" w:rsidP="00AB1366">
      <w:pPr>
        <w:pStyle w:val="Heading1"/>
        <w:numPr>
          <w:ilvl w:val="0"/>
          <w:numId w:val="15"/>
        </w:numPr>
        <w:spacing w:before="0" w:beforeAutospacing="0" w:after="0" w:afterAutospacing="0"/>
        <w:rPr>
          <w:b w:val="0"/>
          <w:sz w:val="22"/>
          <w:szCs w:val="22"/>
        </w:rPr>
      </w:pPr>
      <w:r>
        <w:rPr>
          <w:b w:val="0"/>
          <w:sz w:val="22"/>
          <w:szCs w:val="22"/>
        </w:rPr>
        <w:t>Where does number fit into Maths and the curricula?</w:t>
      </w:r>
    </w:p>
    <w:p w:rsidR="00B14C3F" w:rsidRPr="00B14C3F" w:rsidRDefault="00B14C3F" w:rsidP="00784262">
      <w:pPr>
        <w:pStyle w:val="Heading1"/>
        <w:spacing w:before="0" w:beforeAutospacing="0" w:after="0" w:afterAutospacing="0"/>
        <w:rPr>
          <w:b w:val="0"/>
          <w:sz w:val="22"/>
          <w:szCs w:val="22"/>
        </w:rPr>
      </w:pPr>
    </w:p>
    <w:p w:rsidR="00784262" w:rsidRPr="006D7AFA" w:rsidRDefault="00784262" w:rsidP="00784262">
      <w:pPr>
        <w:pStyle w:val="Heading1"/>
        <w:spacing w:before="0" w:beforeAutospacing="0" w:after="0" w:afterAutospacing="0"/>
        <w:rPr>
          <w:sz w:val="28"/>
          <w:szCs w:val="28"/>
          <w:u w:val="single"/>
        </w:rPr>
      </w:pPr>
      <w:r w:rsidRPr="006D7AFA">
        <w:rPr>
          <w:sz w:val="28"/>
          <w:szCs w:val="28"/>
          <w:u w:val="single"/>
        </w:rPr>
        <w:t>NTCF and National Curriculum</w:t>
      </w:r>
    </w:p>
    <w:p w:rsidR="006D7AFA" w:rsidRDefault="006D7AFA" w:rsidP="00784262">
      <w:pPr>
        <w:pStyle w:val="Heading1"/>
        <w:spacing w:before="0" w:beforeAutospacing="0" w:after="0" w:afterAutospacing="0"/>
        <w:rPr>
          <w:sz w:val="22"/>
          <w:szCs w:val="22"/>
        </w:rPr>
      </w:pPr>
    </w:p>
    <w:p w:rsidR="006D7AFA" w:rsidRPr="00AB1366" w:rsidRDefault="00AB1366" w:rsidP="00784262">
      <w:pPr>
        <w:pStyle w:val="Heading1"/>
        <w:spacing w:before="0" w:beforeAutospacing="0" w:after="0" w:afterAutospacing="0"/>
        <w:rPr>
          <w:b w:val="0"/>
          <w:sz w:val="22"/>
          <w:szCs w:val="22"/>
        </w:rPr>
      </w:pPr>
      <w:r w:rsidRPr="00AB1366">
        <w:rPr>
          <w:b w:val="0"/>
          <w:sz w:val="22"/>
          <w:szCs w:val="22"/>
        </w:rPr>
        <w:t>Draw lines to link the same elements of each curriculum.  Circle the Number section</w:t>
      </w:r>
    </w:p>
    <w:p w:rsidR="006D7AFA" w:rsidRPr="006D7AFA" w:rsidRDefault="006D7AFA" w:rsidP="00784262">
      <w:pPr>
        <w:pStyle w:val="Heading1"/>
        <w:spacing w:before="0" w:beforeAutospacing="0" w:after="0" w:afterAutospacing="0"/>
        <w:rPr>
          <w:sz w:val="22"/>
          <w:szCs w:val="22"/>
        </w:rPr>
      </w:pPr>
    </w:p>
    <w:tbl>
      <w:tblPr>
        <w:tblStyle w:val="TableGrid"/>
        <w:tblW w:w="0" w:type="auto"/>
        <w:tblLook w:val="04A0"/>
      </w:tblPr>
      <w:tblGrid>
        <w:gridCol w:w="3560"/>
        <w:gridCol w:w="3561"/>
        <w:gridCol w:w="3561"/>
      </w:tblGrid>
      <w:tr w:rsidR="00784262" w:rsidTr="00B14C3F">
        <w:tc>
          <w:tcPr>
            <w:tcW w:w="10682" w:type="dxa"/>
            <w:gridSpan w:val="3"/>
          </w:tcPr>
          <w:p w:rsidR="00784262" w:rsidRPr="006D7AFA" w:rsidRDefault="00784262" w:rsidP="00784262">
            <w:pPr>
              <w:pStyle w:val="Heading1"/>
              <w:spacing w:before="0" w:beforeAutospacing="0" w:after="0" w:afterAutospacing="0"/>
              <w:jc w:val="center"/>
              <w:outlineLvl w:val="0"/>
              <w:rPr>
                <w:sz w:val="22"/>
                <w:szCs w:val="22"/>
              </w:rPr>
            </w:pPr>
            <w:r w:rsidRPr="006D7AFA">
              <w:rPr>
                <w:sz w:val="22"/>
                <w:szCs w:val="22"/>
              </w:rPr>
              <w:t>National Curriculum</w:t>
            </w:r>
          </w:p>
        </w:tc>
      </w:tr>
      <w:tr w:rsidR="00784262" w:rsidTr="00784262">
        <w:tc>
          <w:tcPr>
            <w:tcW w:w="3560" w:type="dxa"/>
          </w:tcPr>
          <w:p w:rsidR="00784262" w:rsidRPr="006D7AFA" w:rsidRDefault="00784262" w:rsidP="00784262">
            <w:pPr>
              <w:pStyle w:val="Heading1"/>
              <w:spacing w:before="0" w:beforeAutospacing="0" w:after="0" w:afterAutospacing="0"/>
              <w:outlineLvl w:val="0"/>
              <w:rPr>
                <w:i/>
                <w:sz w:val="22"/>
                <w:szCs w:val="22"/>
              </w:rPr>
            </w:pPr>
            <w:r w:rsidRPr="006D7AFA">
              <w:rPr>
                <w:i/>
                <w:sz w:val="22"/>
                <w:szCs w:val="22"/>
              </w:rPr>
              <w:t>Number and Algebra</w:t>
            </w:r>
          </w:p>
        </w:tc>
        <w:tc>
          <w:tcPr>
            <w:tcW w:w="3561" w:type="dxa"/>
          </w:tcPr>
          <w:p w:rsidR="00784262" w:rsidRPr="006D7AFA" w:rsidRDefault="00784262" w:rsidP="00784262">
            <w:pPr>
              <w:pStyle w:val="Heading1"/>
              <w:spacing w:before="0" w:beforeAutospacing="0" w:after="0" w:afterAutospacing="0"/>
              <w:outlineLvl w:val="0"/>
              <w:rPr>
                <w:i/>
                <w:sz w:val="22"/>
                <w:szCs w:val="22"/>
              </w:rPr>
            </w:pPr>
            <w:r w:rsidRPr="006D7AFA">
              <w:rPr>
                <w:i/>
                <w:sz w:val="22"/>
                <w:szCs w:val="22"/>
              </w:rPr>
              <w:t>Measurement and Geometry</w:t>
            </w:r>
          </w:p>
        </w:tc>
        <w:tc>
          <w:tcPr>
            <w:tcW w:w="3561" w:type="dxa"/>
          </w:tcPr>
          <w:p w:rsidR="00784262" w:rsidRPr="006D7AFA" w:rsidRDefault="00784262" w:rsidP="00784262">
            <w:pPr>
              <w:pStyle w:val="Heading1"/>
              <w:spacing w:before="0" w:beforeAutospacing="0" w:after="0" w:afterAutospacing="0"/>
              <w:outlineLvl w:val="0"/>
              <w:rPr>
                <w:i/>
                <w:sz w:val="22"/>
                <w:szCs w:val="22"/>
              </w:rPr>
            </w:pPr>
            <w:r w:rsidRPr="006D7AFA">
              <w:rPr>
                <w:i/>
                <w:sz w:val="22"/>
                <w:szCs w:val="22"/>
              </w:rPr>
              <w:t>Statistics and Probability</w:t>
            </w:r>
          </w:p>
        </w:tc>
      </w:tr>
      <w:tr w:rsidR="00784262" w:rsidTr="00784262">
        <w:tc>
          <w:tcPr>
            <w:tcW w:w="3560" w:type="dxa"/>
          </w:tcPr>
          <w:p w:rsidR="00784262" w:rsidRPr="00B14C3F" w:rsidRDefault="00784262" w:rsidP="00B14C3F">
            <w:pPr>
              <w:pStyle w:val="Heading1"/>
              <w:numPr>
                <w:ilvl w:val="0"/>
                <w:numId w:val="14"/>
              </w:numPr>
              <w:spacing w:before="0" w:beforeAutospacing="0" w:after="0" w:afterAutospacing="0"/>
              <w:outlineLvl w:val="0"/>
              <w:rPr>
                <w:b w:val="0"/>
                <w:sz w:val="18"/>
                <w:szCs w:val="18"/>
              </w:rPr>
            </w:pPr>
            <w:r w:rsidRPr="00B14C3F">
              <w:rPr>
                <w:b w:val="0"/>
                <w:sz w:val="18"/>
                <w:szCs w:val="18"/>
              </w:rPr>
              <w:t>Number and place value</w:t>
            </w:r>
          </w:p>
          <w:p w:rsidR="00784262" w:rsidRPr="00B14C3F" w:rsidRDefault="00784262" w:rsidP="00B14C3F">
            <w:pPr>
              <w:pStyle w:val="Heading1"/>
              <w:numPr>
                <w:ilvl w:val="0"/>
                <w:numId w:val="14"/>
              </w:numPr>
              <w:spacing w:before="0" w:beforeAutospacing="0" w:after="0" w:afterAutospacing="0"/>
              <w:outlineLvl w:val="0"/>
              <w:rPr>
                <w:b w:val="0"/>
                <w:sz w:val="18"/>
                <w:szCs w:val="18"/>
              </w:rPr>
            </w:pPr>
            <w:r w:rsidRPr="00B14C3F">
              <w:rPr>
                <w:b w:val="0"/>
                <w:sz w:val="18"/>
                <w:szCs w:val="18"/>
              </w:rPr>
              <w:t>Fractions and decimals</w:t>
            </w:r>
          </w:p>
          <w:p w:rsidR="00784262" w:rsidRPr="00B14C3F" w:rsidRDefault="00784262" w:rsidP="00B14C3F">
            <w:pPr>
              <w:pStyle w:val="Heading1"/>
              <w:numPr>
                <w:ilvl w:val="0"/>
                <w:numId w:val="14"/>
              </w:numPr>
              <w:spacing w:before="0" w:beforeAutospacing="0" w:after="0" w:afterAutospacing="0"/>
              <w:outlineLvl w:val="0"/>
              <w:rPr>
                <w:b w:val="0"/>
                <w:sz w:val="18"/>
                <w:szCs w:val="18"/>
              </w:rPr>
            </w:pPr>
            <w:r w:rsidRPr="00B14C3F">
              <w:rPr>
                <w:b w:val="0"/>
                <w:sz w:val="18"/>
                <w:szCs w:val="18"/>
              </w:rPr>
              <w:t>Money and financial maths</w:t>
            </w:r>
          </w:p>
          <w:p w:rsidR="00784262" w:rsidRPr="00B14C3F" w:rsidRDefault="00784262" w:rsidP="00B14C3F">
            <w:pPr>
              <w:pStyle w:val="Heading1"/>
              <w:numPr>
                <w:ilvl w:val="0"/>
                <w:numId w:val="14"/>
              </w:numPr>
              <w:spacing w:before="0" w:beforeAutospacing="0" w:after="0" w:afterAutospacing="0"/>
              <w:outlineLvl w:val="0"/>
              <w:rPr>
                <w:b w:val="0"/>
                <w:sz w:val="18"/>
                <w:szCs w:val="18"/>
              </w:rPr>
            </w:pPr>
            <w:r w:rsidRPr="00B14C3F">
              <w:rPr>
                <w:b w:val="0"/>
                <w:sz w:val="18"/>
                <w:szCs w:val="18"/>
              </w:rPr>
              <w:t>Patterns and algebra</w:t>
            </w:r>
          </w:p>
        </w:tc>
        <w:tc>
          <w:tcPr>
            <w:tcW w:w="3561" w:type="dxa"/>
          </w:tcPr>
          <w:p w:rsidR="00784262" w:rsidRPr="00B14C3F" w:rsidRDefault="00784262" w:rsidP="00B14C3F">
            <w:pPr>
              <w:pStyle w:val="Heading1"/>
              <w:numPr>
                <w:ilvl w:val="0"/>
                <w:numId w:val="14"/>
              </w:numPr>
              <w:spacing w:before="0" w:beforeAutospacing="0" w:after="0" w:afterAutospacing="0"/>
              <w:outlineLvl w:val="0"/>
              <w:rPr>
                <w:b w:val="0"/>
                <w:sz w:val="18"/>
                <w:szCs w:val="18"/>
              </w:rPr>
            </w:pPr>
            <w:r w:rsidRPr="00B14C3F">
              <w:rPr>
                <w:b w:val="0"/>
                <w:sz w:val="18"/>
                <w:szCs w:val="18"/>
              </w:rPr>
              <w:t>Using units of measurement</w:t>
            </w:r>
          </w:p>
          <w:p w:rsidR="00784262" w:rsidRPr="00B14C3F" w:rsidRDefault="00784262" w:rsidP="00B14C3F">
            <w:pPr>
              <w:pStyle w:val="Heading1"/>
              <w:numPr>
                <w:ilvl w:val="0"/>
                <w:numId w:val="14"/>
              </w:numPr>
              <w:spacing w:before="0" w:beforeAutospacing="0" w:after="0" w:afterAutospacing="0"/>
              <w:outlineLvl w:val="0"/>
              <w:rPr>
                <w:b w:val="0"/>
                <w:sz w:val="18"/>
                <w:szCs w:val="18"/>
              </w:rPr>
            </w:pPr>
            <w:r w:rsidRPr="00B14C3F">
              <w:rPr>
                <w:b w:val="0"/>
                <w:sz w:val="18"/>
                <w:szCs w:val="18"/>
              </w:rPr>
              <w:t>Shape</w:t>
            </w:r>
          </w:p>
          <w:p w:rsidR="00784262" w:rsidRPr="00B14C3F" w:rsidRDefault="00784262" w:rsidP="00B14C3F">
            <w:pPr>
              <w:pStyle w:val="Heading1"/>
              <w:numPr>
                <w:ilvl w:val="0"/>
                <w:numId w:val="14"/>
              </w:numPr>
              <w:spacing w:before="0" w:beforeAutospacing="0" w:after="0" w:afterAutospacing="0"/>
              <w:outlineLvl w:val="0"/>
              <w:rPr>
                <w:b w:val="0"/>
                <w:sz w:val="18"/>
                <w:szCs w:val="18"/>
              </w:rPr>
            </w:pPr>
            <w:r w:rsidRPr="00B14C3F">
              <w:rPr>
                <w:b w:val="0"/>
                <w:sz w:val="18"/>
                <w:szCs w:val="18"/>
              </w:rPr>
              <w:t>Geometric reasoning</w:t>
            </w:r>
          </w:p>
          <w:p w:rsidR="00784262" w:rsidRPr="00B14C3F" w:rsidRDefault="00784262" w:rsidP="00B14C3F">
            <w:pPr>
              <w:pStyle w:val="Heading1"/>
              <w:numPr>
                <w:ilvl w:val="0"/>
                <w:numId w:val="14"/>
              </w:numPr>
              <w:spacing w:before="0" w:beforeAutospacing="0" w:after="0" w:afterAutospacing="0"/>
              <w:outlineLvl w:val="0"/>
              <w:rPr>
                <w:b w:val="0"/>
                <w:sz w:val="18"/>
                <w:szCs w:val="18"/>
              </w:rPr>
            </w:pPr>
            <w:r w:rsidRPr="00B14C3F">
              <w:rPr>
                <w:b w:val="0"/>
                <w:sz w:val="18"/>
                <w:szCs w:val="18"/>
              </w:rPr>
              <w:t>Location and transformation</w:t>
            </w:r>
          </w:p>
        </w:tc>
        <w:tc>
          <w:tcPr>
            <w:tcW w:w="3561" w:type="dxa"/>
          </w:tcPr>
          <w:p w:rsidR="00784262" w:rsidRPr="00B14C3F" w:rsidRDefault="00784262" w:rsidP="00B14C3F">
            <w:pPr>
              <w:pStyle w:val="Heading1"/>
              <w:numPr>
                <w:ilvl w:val="0"/>
                <w:numId w:val="14"/>
              </w:numPr>
              <w:spacing w:before="0" w:beforeAutospacing="0" w:after="0" w:afterAutospacing="0"/>
              <w:outlineLvl w:val="0"/>
              <w:rPr>
                <w:b w:val="0"/>
                <w:sz w:val="18"/>
                <w:szCs w:val="18"/>
              </w:rPr>
            </w:pPr>
            <w:r w:rsidRPr="00B14C3F">
              <w:rPr>
                <w:b w:val="0"/>
                <w:sz w:val="18"/>
                <w:szCs w:val="18"/>
              </w:rPr>
              <w:t>Chance</w:t>
            </w:r>
          </w:p>
          <w:p w:rsidR="00784262" w:rsidRPr="00B14C3F" w:rsidRDefault="00784262" w:rsidP="00B14C3F">
            <w:pPr>
              <w:pStyle w:val="Heading1"/>
              <w:numPr>
                <w:ilvl w:val="0"/>
                <w:numId w:val="14"/>
              </w:numPr>
              <w:spacing w:before="0" w:beforeAutospacing="0" w:after="0" w:afterAutospacing="0"/>
              <w:outlineLvl w:val="0"/>
              <w:rPr>
                <w:b w:val="0"/>
                <w:sz w:val="18"/>
                <w:szCs w:val="18"/>
              </w:rPr>
            </w:pPr>
            <w:r w:rsidRPr="00B14C3F">
              <w:rPr>
                <w:b w:val="0"/>
                <w:sz w:val="18"/>
                <w:szCs w:val="18"/>
              </w:rPr>
              <w:t>Data representation and interpretation</w:t>
            </w:r>
          </w:p>
        </w:tc>
      </w:tr>
    </w:tbl>
    <w:p w:rsidR="00784262" w:rsidRDefault="00784262" w:rsidP="00784262">
      <w:pPr>
        <w:pStyle w:val="Heading1"/>
        <w:spacing w:before="0" w:beforeAutospacing="0" w:after="0" w:afterAutospacing="0"/>
        <w:rPr>
          <w:b w:val="0"/>
          <w:sz w:val="22"/>
          <w:szCs w:val="22"/>
        </w:rPr>
      </w:pPr>
    </w:p>
    <w:tbl>
      <w:tblPr>
        <w:tblStyle w:val="TableGrid"/>
        <w:tblW w:w="0" w:type="auto"/>
        <w:tblLook w:val="04A0"/>
      </w:tblPr>
      <w:tblGrid>
        <w:gridCol w:w="2136"/>
        <w:gridCol w:w="2136"/>
        <w:gridCol w:w="2136"/>
        <w:gridCol w:w="2137"/>
        <w:gridCol w:w="2137"/>
      </w:tblGrid>
      <w:tr w:rsidR="006D7AFA" w:rsidTr="00B14C3F">
        <w:tc>
          <w:tcPr>
            <w:tcW w:w="10682" w:type="dxa"/>
            <w:gridSpan w:val="5"/>
          </w:tcPr>
          <w:p w:rsidR="006D7AFA" w:rsidRPr="006D7AFA" w:rsidRDefault="006D7AFA" w:rsidP="006D7AFA">
            <w:pPr>
              <w:pStyle w:val="Heading1"/>
              <w:spacing w:before="0" w:beforeAutospacing="0" w:after="0" w:afterAutospacing="0"/>
              <w:jc w:val="center"/>
              <w:outlineLvl w:val="0"/>
              <w:rPr>
                <w:sz w:val="22"/>
                <w:szCs w:val="22"/>
              </w:rPr>
            </w:pPr>
            <w:r w:rsidRPr="006D7AFA">
              <w:rPr>
                <w:sz w:val="22"/>
                <w:szCs w:val="22"/>
              </w:rPr>
              <w:t>NTCF</w:t>
            </w:r>
          </w:p>
        </w:tc>
      </w:tr>
      <w:tr w:rsidR="006D7AFA" w:rsidTr="006D7AFA">
        <w:tc>
          <w:tcPr>
            <w:tcW w:w="2136" w:type="dxa"/>
          </w:tcPr>
          <w:p w:rsidR="006D7AFA" w:rsidRPr="006D7AFA" w:rsidRDefault="006D7AFA" w:rsidP="00784262">
            <w:pPr>
              <w:pStyle w:val="Heading1"/>
              <w:spacing w:before="0" w:beforeAutospacing="0" w:after="0" w:afterAutospacing="0"/>
              <w:outlineLvl w:val="0"/>
              <w:rPr>
                <w:i/>
                <w:sz w:val="22"/>
                <w:szCs w:val="22"/>
              </w:rPr>
            </w:pPr>
            <w:r w:rsidRPr="006D7AFA">
              <w:rPr>
                <w:i/>
                <w:sz w:val="22"/>
                <w:szCs w:val="22"/>
              </w:rPr>
              <w:t>Space</w:t>
            </w:r>
          </w:p>
        </w:tc>
        <w:tc>
          <w:tcPr>
            <w:tcW w:w="2136" w:type="dxa"/>
          </w:tcPr>
          <w:p w:rsidR="006D7AFA" w:rsidRPr="006D7AFA" w:rsidRDefault="006D7AFA" w:rsidP="00784262">
            <w:pPr>
              <w:pStyle w:val="Heading1"/>
              <w:spacing w:before="0" w:beforeAutospacing="0" w:after="0" w:afterAutospacing="0"/>
              <w:outlineLvl w:val="0"/>
              <w:rPr>
                <w:i/>
                <w:sz w:val="22"/>
                <w:szCs w:val="22"/>
              </w:rPr>
            </w:pPr>
            <w:r w:rsidRPr="006D7AFA">
              <w:rPr>
                <w:i/>
                <w:sz w:val="22"/>
                <w:szCs w:val="22"/>
              </w:rPr>
              <w:t>Measurement</w:t>
            </w:r>
          </w:p>
        </w:tc>
        <w:tc>
          <w:tcPr>
            <w:tcW w:w="2136" w:type="dxa"/>
          </w:tcPr>
          <w:p w:rsidR="006D7AFA" w:rsidRPr="006D7AFA" w:rsidRDefault="006D7AFA" w:rsidP="00784262">
            <w:pPr>
              <w:pStyle w:val="Heading1"/>
              <w:spacing w:before="0" w:beforeAutospacing="0" w:after="0" w:afterAutospacing="0"/>
              <w:outlineLvl w:val="0"/>
              <w:rPr>
                <w:i/>
                <w:sz w:val="22"/>
                <w:szCs w:val="22"/>
              </w:rPr>
            </w:pPr>
            <w:r w:rsidRPr="006D7AFA">
              <w:rPr>
                <w:i/>
                <w:sz w:val="22"/>
                <w:szCs w:val="22"/>
              </w:rPr>
              <w:t>Chance and Data</w:t>
            </w:r>
          </w:p>
        </w:tc>
        <w:tc>
          <w:tcPr>
            <w:tcW w:w="2137" w:type="dxa"/>
          </w:tcPr>
          <w:p w:rsidR="006D7AFA" w:rsidRPr="006D7AFA" w:rsidRDefault="006D7AFA" w:rsidP="00784262">
            <w:pPr>
              <w:pStyle w:val="Heading1"/>
              <w:spacing w:before="0" w:beforeAutospacing="0" w:after="0" w:afterAutospacing="0"/>
              <w:outlineLvl w:val="0"/>
              <w:rPr>
                <w:i/>
                <w:sz w:val="22"/>
                <w:szCs w:val="22"/>
              </w:rPr>
            </w:pPr>
            <w:r w:rsidRPr="006D7AFA">
              <w:rPr>
                <w:i/>
                <w:sz w:val="22"/>
                <w:szCs w:val="22"/>
              </w:rPr>
              <w:t>Number</w:t>
            </w:r>
          </w:p>
        </w:tc>
        <w:tc>
          <w:tcPr>
            <w:tcW w:w="2137" w:type="dxa"/>
          </w:tcPr>
          <w:p w:rsidR="006D7AFA" w:rsidRPr="006D7AFA" w:rsidRDefault="006D7AFA" w:rsidP="00784262">
            <w:pPr>
              <w:pStyle w:val="Heading1"/>
              <w:spacing w:before="0" w:beforeAutospacing="0" w:after="0" w:afterAutospacing="0"/>
              <w:outlineLvl w:val="0"/>
              <w:rPr>
                <w:i/>
                <w:sz w:val="22"/>
                <w:szCs w:val="22"/>
              </w:rPr>
            </w:pPr>
            <w:r w:rsidRPr="006D7AFA">
              <w:rPr>
                <w:i/>
                <w:sz w:val="22"/>
                <w:szCs w:val="22"/>
              </w:rPr>
              <w:t>Algebra</w:t>
            </w:r>
          </w:p>
        </w:tc>
      </w:tr>
      <w:tr w:rsidR="006D7AFA" w:rsidTr="006D7AFA">
        <w:tc>
          <w:tcPr>
            <w:tcW w:w="2136" w:type="dxa"/>
          </w:tcPr>
          <w:p w:rsidR="006D7AFA" w:rsidRPr="00B14C3F" w:rsidRDefault="006D7AFA" w:rsidP="00B14C3F">
            <w:pPr>
              <w:pStyle w:val="Heading1"/>
              <w:spacing w:before="0" w:beforeAutospacing="0" w:after="0" w:afterAutospacing="0"/>
              <w:outlineLvl w:val="0"/>
              <w:rPr>
                <w:b w:val="0"/>
                <w:sz w:val="18"/>
                <w:szCs w:val="18"/>
              </w:rPr>
            </w:pPr>
            <w:r w:rsidRPr="00B14C3F">
              <w:rPr>
                <w:b w:val="0"/>
                <w:sz w:val="18"/>
                <w:szCs w:val="18"/>
              </w:rPr>
              <w:t>3D objects, 2Dshapes</w:t>
            </w:r>
          </w:p>
          <w:p w:rsidR="006D7AFA" w:rsidRPr="00B14C3F" w:rsidRDefault="006D7AFA" w:rsidP="00B14C3F">
            <w:pPr>
              <w:pStyle w:val="Heading1"/>
              <w:spacing w:before="0" w:beforeAutospacing="0" w:after="0" w:afterAutospacing="0"/>
              <w:outlineLvl w:val="0"/>
              <w:rPr>
                <w:b w:val="0"/>
                <w:sz w:val="18"/>
                <w:szCs w:val="18"/>
              </w:rPr>
            </w:pPr>
            <w:r w:rsidRPr="00B14C3F">
              <w:rPr>
                <w:b w:val="0"/>
                <w:sz w:val="18"/>
                <w:szCs w:val="18"/>
              </w:rPr>
              <w:t>Lines and angles</w:t>
            </w:r>
          </w:p>
          <w:p w:rsidR="006D7AFA" w:rsidRPr="00B14C3F" w:rsidRDefault="006D7AFA" w:rsidP="00B14C3F">
            <w:pPr>
              <w:pStyle w:val="Heading1"/>
              <w:spacing w:before="0" w:beforeAutospacing="0" w:after="0" w:afterAutospacing="0"/>
              <w:outlineLvl w:val="0"/>
              <w:rPr>
                <w:b w:val="0"/>
                <w:sz w:val="18"/>
                <w:szCs w:val="18"/>
              </w:rPr>
            </w:pPr>
            <w:r w:rsidRPr="00B14C3F">
              <w:rPr>
                <w:b w:val="0"/>
                <w:sz w:val="18"/>
                <w:szCs w:val="18"/>
              </w:rPr>
              <w:t>Transformations</w:t>
            </w:r>
          </w:p>
          <w:p w:rsidR="006D7AFA" w:rsidRPr="00B14C3F" w:rsidRDefault="006D7AFA" w:rsidP="00B14C3F">
            <w:pPr>
              <w:pStyle w:val="Heading1"/>
              <w:spacing w:before="0" w:beforeAutospacing="0" w:after="0" w:afterAutospacing="0"/>
              <w:outlineLvl w:val="0"/>
              <w:rPr>
                <w:b w:val="0"/>
                <w:sz w:val="18"/>
                <w:szCs w:val="18"/>
              </w:rPr>
            </w:pPr>
            <w:r w:rsidRPr="00B14C3F">
              <w:rPr>
                <w:b w:val="0"/>
                <w:sz w:val="18"/>
                <w:szCs w:val="18"/>
              </w:rPr>
              <w:t>Location</w:t>
            </w:r>
          </w:p>
        </w:tc>
        <w:tc>
          <w:tcPr>
            <w:tcW w:w="2136" w:type="dxa"/>
          </w:tcPr>
          <w:p w:rsidR="006D7AFA" w:rsidRPr="00B14C3F" w:rsidRDefault="006D7AFA" w:rsidP="00B14C3F">
            <w:pPr>
              <w:pStyle w:val="Heading1"/>
              <w:spacing w:before="0" w:beforeAutospacing="0" w:after="0" w:afterAutospacing="0"/>
              <w:outlineLvl w:val="0"/>
              <w:rPr>
                <w:b w:val="0"/>
                <w:sz w:val="18"/>
                <w:szCs w:val="18"/>
              </w:rPr>
            </w:pPr>
            <w:r w:rsidRPr="00B14C3F">
              <w:rPr>
                <w:b w:val="0"/>
                <w:sz w:val="18"/>
                <w:szCs w:val="18"/>
              </w:rPr>
              <w:t>Physical Attributes</w:t>
            </w:r>
          </w:p>
          <w:p w:rsidR="006D7AFA" w:rsidRPr="00B14C3F" w:rsidRDefault="006D7AFA" w:rsidP="00B14C3F">
            <w:pPr>
              <w:pStyle w:val="Heading1"/>
              <w:spacing w:before="0" w:beforeAutospacing="0" w:after="0" w:afterAutospacing="0"/>
              <w:outlineLvl w:val="0"/>
              <w:rPr>
                <w:b w:val="0"/>
                <w:sz w:val="18"/>
                <w:szCs w:val="18"/>
              </w:rPr>
            </w:pPr>
            <w:r w:rsidRPr="00B14C3F">
              <w:rPr>
                <w:b w:val="0"/>
                <w:sz w:val="18"/>
                <w:szCs w:val="18"/>
              </w:rPr>
              <w:t>Time</w:t>
            </w:r>
          </w:p>
          <w:p w:rsidR="006D7AFA" w:rsidRPr="00B14C3F" w:rsidRDefault="006D7AFA" w:rsidP="00B14C3F">
            <w:pPr>
              <w:pStyle w:val="Heading1"/>
              <w:spacing w:before="0" w:beforeAutospacing="0" w:after="0" w:afterAutospacing="0"/>
              <w:outlineLvl w:val="0"/>
              <w:rPr>
                <w:b w:val="0"/>
                <w:sz w:val="18"/>
                <w:szCs w:val="18"/>
              </w:rPr>
            </w:pPr>
            <w:r w:rsidRPr="00B14C3F">
              <w:rPr>
                <w:b w:val="0"/>
                <w:sz w:val="18"/>
                <w:szCs w:val="18"/>
              </w:rPr>
              <w:t>Graduated Scales</w:t>
            </w:r>
          </w:p>
        </w:tc>
        <w:tc>
          <w:tcPr>
            <w:tcW w:w="2136" w:type="dxa"/>
          </w:tcPr>
          <w:p w:rsidR="006D7AFA" w:rsidRPr="00B14C3F" w:rsidRDefault="006D7AFA" w:rsidP="00B14C3F">
            <w:pPr>
              <w:pStyle w:val="Heading1"/>
              <w:spacing w:before="0" w:beforeAutospacing="0" w:after="0" w:afterAutospacing="0"/>
              <w:outlineLvl w:val="0"/>
              <w:rPr>
                <w:b w:val="0"/>
                <w:sz w:val="18"/>
                <w:szCs w:val="18"/>
              </w:rPr>
            </w:pPr>
            <w:r w:rsidRPr="00B14C3F">
              <w:rPr>
                <w:b w:val="0"/>
                <w:sz w:val="18"/>
                <w:szCs w:val="18"/>
              </w:rPr>
              <w:t>Chance</w:t>
            </w:r>
          </w:p>
          <w:p w:rsidR="006D7AFA" w:rsidRPr="00B14C3F" w:rsidRDefault="006D7AFA" w:rsidP="00B14C3F">
            <w:pPr>
              <w:pStyle w:val="Heading1"/>
              <w:spacing w:before="0" w:beforeAutospacing="0" w:after="0" w:afterAutospacing="0"/>
              <w:outlineLvl w:val="0"/>
              <w:rPr>
                <w:b w:val="0"/>
                <w:sz w:val="18"/>
                <w:szCs w:val="18"/>
              </w:rPr>
            </w:pPr>
            <w:r w:rsidRPr="00B14C3F">
              <w:rPr>
                <w:b w:val="0"/>
                <w:sz w:val="18"/>
                <w:szCs w:val="18"/>
              </w:rPr>
              <w:t>Data</w:t>
            </w:r>
          </w:p>
        </w:tc>
        <w:tc>
          <w:tcPr>
            <w:tcW w:w="2137" w:type="dxa"/>
          </w:tcPr>
          <w:p w:rsidR="006D7AFA" w:rsidRPr="00B14C3F" w:rsidRDefault="006D7AFA" w:rsidP="00B14C3F">
            <w:pPr>
              <w:pStyle w:val="Heading1"/>
              <w:spacing w:before="0" w:beforeAutospacing="0" w:after="0" w:afterAutospacing="0"/>
              <w:outlineLvl w:val="0"/>
              <w:rPr>
                <w:b w:val="0"/>
                <w:sz w:val="18"/>
                <w:szCs w:val="18"/>
              </w:rPr>
            </w:pPr>
            <w:r w:rsidRPr="00B14C3F">
              <w:rPr>
                <w:b w:val="0"/>
                <w:sz w:val="18"/>
                <w:szCs w:val="18"/>
              </w:rPr>
              <w:t>Number and number systems</w:t>
            </w:r>
          </w:p>
          <w:p w:rsidR="006D7AFA" w:rsidRPr="00B14C3F" w:rsidRDefault="006D7AFA" w:rsidP="00B14C3F">
            <w:pPr>
              <w:pStyle w:val="Heading1"/>
              <w:spacing w:before="0" w:beforeAutospacing="0" w:after="0" w:afterAutospacing="0"/>
              <w:outlineLvl w:val="0"/>
              <w:rPr>
                <w:b w:val="0"/>
                <w:sz w:val="18"/>
                <w:szCs w:val="18"/>
              </w:rPr>
            </w:pPr>
            <w:r w:rsidRPr="00B14C3F">
              <w:rPr>
                <w:b w:val="0"/>
                <w:sz w:val="18"/>
                <w:szCs w:val="18"/>
              </w:rPr>
              <w:t>Calculating</w:t>
            </w:r>
          </w:p>
        </w:tc>
        <w:tc>
          <w:tcPr>
            <w:tcW w:w="2137" w:type="dxa"/>
          </w:tcPr>
          <w:p w:rsidR="006D7AFA" w:rsidRPr="00B14C3F" w:rsidRDefault="006D7AFA" w:rsidP="00B14C3F">
            <w:pPr>
              <w:pStyle w:val="Heading1"/>
              <w:spacing w:before="0" w:beforeAutospacing="0" w:after="0" w:afterAutospacing="0"/>
              <w:outlineLvl w:val="0"/>
              <w:rPr>
                <w:b w:val="0"/>
                <w:sz w:val="18"/>
                <w:szCs w:val="18"/>
              </w:rPr>
            </w:pPr>
            <w:r w:rsidRPr="00B14C3F">
              <w:rPr>
                <w:b w:val="0"/>
                <w:sz w:val="18"/>
                <w:szCs w:val="18"/>
              </w:rPr>
              <w:t xml:space="preserve">Patterns </w:t>
            </w:r>
          </w:p>
          <w:p w:rsidR="006D7AFA" w:rsidRPr="00B14C3F" w:rsidRDefault="006D7AFA" w:rsidP="00B14C3F">
            <w:pPr>
              <w:pStyle w:val="Heading1"/>
              <w:spacing w:before="0" w:beforeAutospacing="0" w:after="0" w:afterAutospacing="0"/>
              <w:outlineLvl w:val="0"/>
              <w:rPr>
                <w:b w:val="0"/>
                <w:sz w:val="18"/>
                <w:szCs w:val="18"/>
              </w:rPr>
            </w:pPr>
            <w:r w:rsidRPr="00B14C3F">
              <w:rPr>
                <w:b w:val="0"/>
                <w:sz w:val="18"/>
                <w:szCs w:val="18"/>
              </w:rPr>
              <w:t>Relationships</w:t>
            </w:r>
          </w:p>
          <w:p w:rsidR="006D7AFA" w:rsidRPr="00B14C3F" w:rsidRDefault="006D7AFA" w:rsidP="00B14C3F">
            <w:pPr>
              <w:pStyle w:val="Heading1"/>
              <w:spacing w:before="0" w:beforeAutospacing="0" w:after="0" w:afterAutospacing="0"/>
              <w:outlineLvl w:val="0"/>
              <w:rPr>
                <w:b w:val="0"/>
                <w:sz w:val="18"/>
                <w:szCs w:val="18"/>
              </w:rPr>
            </w:pPr>
            <w:r w:rsidRPr="00B14C3F">
              <w:rPr>
                <w:b w:val="0"/>
                <w:sz w:val="18"/>
                <w:szCs w:val="18"/>
              </w:rPr>
              <w:t>Representations</w:t>
            </w:r>
          </w:p>
          <w:p w:rsidR="006D7AFA" w:rsidRPr="00B14C3F" w:rsidRDefault="006D7AFA" w:rsidP="00B14C3F">
            <w:pPr>
              <w:pStyle w:val="Heading1"/>
              <w:spacing w:before="0" w:beforeAutospacing="0" w:after="0" w:afterAutospacing="0"/>
              <w:outlineLvl w:val="0"/>
              <w:rPr>
                <w:b w:val="0"/>
                <w:sz w:val="18"/>
                <w:szCs w:val="18"/>
              </w:rPr>
            </w:pPr>
          </w:p>
        </w:tc>
      </w:tr>
    </w:tbl>
    <w:p w:rsidR="00784262" w:rsidRDefault="00784262" w:rsidP="00784262">
      <w:pPr>
        <w:pStyle w:val="Heading1"/>
        <w:spacing w:before="0" w:beforeAutospacing="0" w:after="0" w:afterAutospacing="0"/>
        <w:rPr>
          <w:b w:val="0"/>
          <w:sz w:val="22"/>
          <w:szCs w:val="22"/>
        </w:rPr>
      </w:pPr>
    </w:p>
    <w:p w:rsidR="00D54333" w:rsidRPr="006D7AFA" w:rsidRDefault="00784262" w:rsidP="00784262">
      <w:pPr>
        <w:pStyle w:val="Heading1"/>
        <w:spacing w:before="0" w:beforeAutospacing="0" w:after="0" w:afterAutospacing="0"/>
        <w:jc w:val="center"/>
        <w:rPr>
          <w:sz w:val="28"/>
          <w:szCs w:val="28"/>
          <w:u w:val="single"/>
        </w:rPr>
      </w:pPr>
      <w:r w:rsidRPr="006D7AFA">
        <w:rPr>
          <w:sz w:val="28"/>
          <w:szCs w:val="28"/>
          <w:u w:val="single"/>
        </w:rPr>
        <w:t xml:space="preserve">CMIT:  </w:t>
      </w:r>
      <w:r w:rsidR="00D54333" w:rsidRPr="006D7AFA">
        <w:rPr>
          <w:sz w:val="28"/>
          <w:szCs w:val="28"/>
          <w:u w:val="single"/>
        </w:rPr>
        <w:t>The Learning Framework in Number</w:t>
      </w:r>
    </w:p>
    <w:p w:rsidR="00D54333" w:rsidRPr="00D54333" w:rsidRDefault="00CE01FE" w:rsidP="00D54333">
      <w:pPr>
        <w:spacing w:before="100" w:beforeAutospacing="1" w:after="100" w:afterAutospacing="1" w:line="240" w:lineRule="auto"/>
        <w:rPr>
          <w:rFonts w:ascii="Times New Roman" w:eastAsia="Times New Roman" w:hAnsi="Times New Roman" w:cs="Times New Roman"/>
          <w:sz w:val="24"/>
          <w:szCs w:val="24"/>
          <w:lang w:eastAsia="en-AU"/>
        </w:rPr>
      </w:pPr>
      <w:r>
        <w:rPr>
          <w:rFonts w:ascii="Times New Roman" w:eastAsia="Times New Roman" w:hAnsi="Times New Roman" w:cs="Times New Roman"/>
          <w:noProof/>
          <w:sz w:val="24"/>
          <w:szCs w:val="24"/>
          <w:lang w:eastAsia="en-AU"/>
        </w:rPr>
        <w:drawing>
          <wp:anchor distT="0" distB="0" distL="114300" distR="114300" simplePos="0" relativeHeight="251658240" behindDoc="1" locked="0" layoutInCell="1" allowOverlap="1">
            <wp:simplePos x="0" y="0"/>
            <wp:positionH relativeFrom="column">
              <wp:posOffset>23026</wp:posOffset>
            </wp:positionH>
            <wp:positionV relativeFrom="paragraph">
              <wp:posOffset>-2485</wp:posOffset>
            </wp:positionV>
            <wp:extent cx="3240984" cy="2520564"/>
            <wp:effectExtent l="19050" t="0" r="0" b="0"/>
            <wp:wrapTight wrapText="bothSides">
              <wp:wrapPolygon edited="0">
                <wp:start x="-127" y="0"/>
                <wp:lineTo x="-127" y="21386"/>
                <wp:lineTo x="21583" y="21386"/>
                <wp:lineTo x="21583" y="0"/>
                <wp:lineTo x="-127" y="0"/>
              </wp:wrapPolygon>
            </wp:wrapTight>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cstate="print"/>
                    <a:srcRect/>
                    <a:stretch>
                      <a:fillRect/>
                    </a:stretch>
                  </pic:blipFill>
                  <pic:spPr bwMode="auto">
                    <a:xfrm>
                      <a:off x="0" y="0"/>
                      <a:ext cx="3240984" cy="2520564"/>
                    </a:xfrm>
                    <a:prstGeom prst="rect">
                      <a:avLst/>
                    </a:prstGeom>
                    <a:noFill/>
                    <a:ln w="9525">
                      <a:noFill/>
                      <a:miter lim="800000"/>
                      <a:headEnd/>
                      <a:tailEnd/>
                    </a:ln>
                  </pic:spPr>
                </pic:pic>
              </a:graphicData>
            </a:graphic>
          </wp:anchor>
        </w:drawing>
      </w:r>
      <w:r w:rsidR="00D54333" w:rsidRPr="00D54333">
        <w:rPr>
          <w:rFonts w:ascii="Times New Roman" w:eastAsia="Times New Roman" w:hAnsi="Times New Roman" w:cs="Times New Roman"/>
          <w:sz w:val="24"/>
          <w:szCs w:val="24"/>
          <w:lang w:eastAsia="en-AU"/>
        </w:rPr>
        <w:t xml:space="preserve">The framework outlines how students move from using </w:t>
      </w:r>
      <w:r>
        <w:rPr>
          <w:rFonts w:ascii="Times New Roman" w:eastAsia="Times New Roman" w:hAnsi="Times New Roman" w:cs="Times New Roman"/>
          <w:sz w:val="24"/>
          <w:szCs w:val="24"/>
          <w:lang w:eastAsia="en-AU"/>
        </w:rPr>
        <w:t>simple to more complex s</w:t>
      </w:r>
      <w:r w:rsidR="00D54333" w:rsidRPr="00D54333">
        <w:rPr>
          <w:rFonts w:ascii="Times New Roman" w:eastAsia="Times New Roman" w:hAnsi="Times New Roman" w:cs="Times New Roman"/>
          <w:sz w:val="24"/>
          <w:szCs w:val="24"/>
          <w:lang w:eastAsia="en-AU"/>
        </w:rPr>
        <w:t xml:space="preserve">trategies in order to solve number problems. It can be used to sequence instruction. </w:t>
      </w:r>
    </w:p>
    <w:p w:rsidR="00D54333" w:rsidRPr="00D54333" w:rsidRDefault="00D54333" w:rsidP="00D54333">
      <w:pPr>
        <w:spacing w:before="100" w:beforeAutospacing="1" w:after="100" w:afterAutospacing="1" w:line="240" w:lineRule="auto"/>
        <w:rPr>
          <w:rFonts w:ascii="Times New Roman" w:eastAsia="Times New Roman" w:hAnsi="Times New Roman" w:cs="Times New Roman"/>
          <w:sz w:val="24"/>
          <w:szCs w:val="24"/>
          <w:lang w:eastAsia="en-AU"/>
        </w:rPr>
      </w:pPr>
      <w:r w:rsidRPr="00D54333">
        <w:rPr>
          <w:rFonts w:ascii="Times New Roman" w:eastAsia="Times New Roman" w:hAnsi="Times New Roman" w:cs="Times New Roman"/>
          <w:sz w:val="24"/>
          <w:szCs w:val="24"/>
          <w:lang w:eastAsia="en-AU"/>
        </w:rPr>
        <w:t xml:space="preserve">The Learning Framework in Number provides teachers with: </w:t>
      </w:r>
    </w:p>
    <w:p w:rsidR="00D54333" w:rsidRPr="00D54333" w:rsidRDefault="00D54333" w:rsidP="00D54333">
      <w:pPr>
        <w:numPr>
          <w:ilvl w:val="0"/>
          <w:numId w:val="2"/>
        </w:numPr>
        <w:spacing w:before="100" w:beforeAutospacing="1" w:after="100" w:afterAutospacing="1" w:line="240" w:lineRule="auto"/>
        <w:rPr>
          <w:rFonts w:ascii="Times New Roman" w:eastAsia="Times New Roman" w:hAnsi="Times New Roman" w:cs="Times New Roman"/>
          <w:sz w:val="24"/>
          <w:szCs w:val="24"/>
          <w:lang w:eastAsia="en-AU"/>
        </w:rPr>
      </w:pPr>
      <w:proofErr w:type="gramStart"/>
      <w:r w:rsidRPr="00D54333">
        <w:rPr>
          <w:rFonts w:ascii="Times New Roman" w:eastAsia="Times New Roman" w:hAnsi="Times New Roman" w:cs="Times New Roman"/>
          <w:i/>
          <w:iCs/>
          <w:sz w:val="24"/>
          <w:szCs w:val="24"/>
          <w:lang w:eastAsia="en-AU"/>
        </w:rPr>
        <w:t>an</w:t>
      </w:r>
      <w:proofErr w:type="gramEnd"/>
      <w:r w:rsidRPr="00D54333">
        <w:rPr>
          <w:rFonts w:ascii="Times New Roman" w:eastAsia="Times New Roman" w:hAnsi="Times New Roman" w:cs="Times New Roman"/>
          <w:i/>
          <w:iCs/>
          <w:sz w:val="24"/>
          <w:szCs w:val="24"/>
          <w:lang w:eastAsia="en-AU"/>
        </w:rPr>
        <w:t xml:space="preserve"> explicit framework of students' strategies in early number showing increasing levels of sophistication</w:t>
      </w:r>
      <w:r w:rsidRPr="00D54333">
        <w:rPr>
          <w:rFonts w:ascii="Times New Roman" w:eastAsia="Times New Roman" w:hAnsi="Times New Roman" w:cs="Times New Roman"/>
          <w:sz w:val="24"/>
          <w:szCs w:val="24"/>
          <w:lang w:eastAsia="en-AU"/>
        </w:rPr>
        <w:t>.</w:t>
      </w:r>
    </w:p>
    <w:p w:rsidR="00D54333" w:rsidRPr="00D54333" w:rsidRDefault="00D54333" w:rsidP="00D54333">
      <w:pPr>
        <w:numPr>
          <w:ilvl w:val="0"/>
          <w:numId w:val="2"/>
        </w:numPr>
        <w:spacing w:before="100" w:beforeAutospacing="1" w:after="100" w:afterAutospacing="1" w:line="240" w:lineRule="auto"/>
        <w:rPr>
          <w:rFonts w:ascii="Times New Roman" w:eastAsia="Times New Roman" w:hAnsi="Times New Roman" w:cs="Times New Roman"/>
          <w:sz w:val="24"/>
          <w:szCs w:val="24"/>
          <w:lang w:eastAsia="en-AU"/>
        </w:rPr>
      </w:pPr>
      <w:proofErr w:type="gramStart"/>
      <w:r w:rsidRPr="00D54333">
        <w:rPr>
          <w:rFonts w:ascii="Times New Roman" w:eastAsia="Times New Roman" w:hAnsi="Times New Roman" w:cs="Times New Roman"/>
          <w:i/>
          <w:iCs/>
          <w:sz w:val="24"/>
          <w:szCs w:val="24"/>
          <w:lang w:eastAsia="en-AU"/>
        </w:rPr>
        <w:t>a</w:t>
      </w:r>
      <w:proofErr w:type="gramEnd"/>
      <w:r w:rsidRPr="00D54333">
        <w:rPr>
          <w:rFonts w:ascii="Times New Roman" w:eastAsia="Times New Roman" w:hAnsi="Times New Roman" w:cs="Times New Roman"/>
          <w:i/>
          <w:iCs/>
          <w:sz w:val="24"/>
          <w:szCs w:val="24"/>
          <w:lang w:eastAsia="en-AU"/>
        </w:rPr>
        <w:t xml:space="preserve"> range of tasks that can be used for assessment and teaching purposes.</w:t>
      </w:r>
    </w:p>
    <w:p w:rsidR="006D7AFA" w:rsidRDefault="00B14C3F" w:rsidP="006D7AFA">
      <w:pPr>
        <w:pStyle w:val="Heading1"/>
        <w:spacing w:before="0" w:beforeAutospacing="0" w:after="0" w:afterAutospacing="0"/>
      </w:pPr>
      <w:r>
        <w:rPr>
          <w:sz w:val="28"/>
          <w:szCs w:val="28"/>
          <w:u w:val="single"/>
        </w:rPr>
        <w:t>A</w:t>
      </w:r>
      <w:r w:rsidR="006D7AFA" w:rsidRPr="00784262">
        <w:rPr>
          <w:sz w:val="28"/>
          <w:szCs w:val="28"/>
          <w:u w:val="single"/>
        </w:rPr>
        <w:t>ssessment</w:t>
      </w:r>
      <w:r w:rsidR="006D7AFA" w:rsidRPr="006D7AFA">
        <w:rPr>
          <w:sz w:val="24"/>
          <w:szCs w:val="24"/>
        </w:rPr>
        <w:t xml:space="preserve">:  </w:t>
      </w:r>
      <w:r w:rsidR="006D7AFA" w:rsidRPr="00784262">
        <w:rPr>
          <w:rStyle w:val="Emphasis"/>
          <w:sz w:val="24"/>
          <w:szCs w:val="24"/>
        </w:rPr>
        <w:t>The SENA assesses the following aspects of the Learning Framework in number</w:t>
      </w:r>
      <w:r w:rsidR="006D7AFA">
        <w:t xml:space="preserve"> </w:t>
      </w:r>
    </w:p>
    <w:p w:rsidR="006D7AFA" w:rsidRDefault="006D7AFA" w:rsidP="006D7AFA">
      <w:pPr>
        <w:pStyle w:val="Heading3"/>
        <w:spacing w:before="0"/>
        <w:rPr>
          <w:rStyle w:val="Strong"/>
          <w:b/>
          <w:bCs/>
        </w:rPr>
      </w:pPr>
    </w:p>
    <w:p w:rsidR="006D7AFA" w:rsidRDefault="006D7AFA" w:rsidP="006D7AFA">
      <w:pPr>
        <w:numPr>
          <w:ilvl w:val="0"/>
          <w:numId w:val="3"/>
        </w:numPr>
        <w:spacing w:after="0" w:line="240" w:lineRule="auto"/>
      </w:pPr>
      <w:r>
        <w:rPr>
          <w:rStyle w:val="Strong"/>
        </w:rPr>
        <w:t>Verbal and written labels</w:t>
      </w:r>
    </w:p>
    <w:p w:rsidR="006D7AFA" w:rsidRDefault="006D7AFA" w:rsidP="006D7AFA">
      <w:pPr>
        <w:numPr>
          <w:ilvl w:val="0"/>
          <w:numId w:val="3"/>
        </w:numPr>
        <w:spacing w:after="0" w:line="240" w:lineRule="auto"/>
      </w:pPr>
      <w:r>
        <w:rPr>
          <w:rStyle w:val="Strong"/>
        </w:rPr>
        <w:t>Building addition and subtraction through counting by ones</w:t>
      </w:r>
      <w:r>
        <w:t xml:space="preserve"> </w:t>
      </w:r>
    </w:p>
    <w:p w:rsidR="006D7AFA" w:rsidRDefault="006D7AFA" w:rsidP="006D7AFA">
      <w:pPr>
        <w:numPr>
          <w:ilvl w:val="0"/>
          <w:numId w:val="3"/>
        </w:numPr>
        <w:spacing w:after="0" w:line="240" w:lineRule="auto"/>
      </w:pPr>
      <w:r>
        <w:rPr>
          <w:rStyle w:val="Strong"/>
        </w:rPr>
        <w:t>Building addition and subtraction through grouping</w:t>
      </w:r>
      <w:r>
        <w:t xml:space="preserve"> </w:t>
      </w:r>
    </w:p>
    <w:p w:rsidR="006D7AFA" w:rsidRDefault="006D7AFA" w:rsidP="006D7AFA">
      <w:pPr>
        <w:numPr>
          <w:ilvl w:val="0"/>
          <w:numId w:val="3"/>
        </w:numPr>
        <w:spacing w:after="0" w:line="240" w:lineRule="auto"/>
      </w:pPr>
      <w:r>
        <w:rPr>
          <w:rStyle w:val="Strong"/>
        </w:rPr>
        <w:t>Building multiplication and division through equal grouping and counting</w:t>
      </w:r>
      <w:r>
        <w:t xml:space="preserve"> </w:t>
      </w:r>
    </w:p>
    <w:p w:rsidR="006D7AFA" w:rsidRDefault="006D7AFA" w:rsidP="006D7AFA">
      <w:pPr>
        <w:numPr>
          <w:ilvl w:val="0"/>
          <w:numId w:val="3"/>
        </w:numPr>
        <w:spacing w:after="0" w:line="240" w:lineRule="auto"/>
      </w:pPr>
      <w:r>
        <w:rPr>
          <w:rStyle w:val="Strong"/>
        </w:rPr>
        <w:t>Building place value through grouping</w:t>
      </w:r>
      <w:r>
        <w:t xml:space="preserve"> </w:t>
      </w:r>
    </w:p>
    <w:p w:rsidR="006D7AFA" w:rsidRDefault="006D7AFA" w:rsidP="006D7AFA">
      <w:pPr>
        <w:pStyle w:val="NormalWeb"/>
        <w:spacing w:before="0" w:beforeAutospacing="0" w:after="0" w:afterAutospacing="0"/>
      </w:pPr>
    </w:p>
    <w:p w:rsidR="006D7AFA" w:rsidRDefault="006D7AFA" w:rsidP="006D7AFA">
      <w:pPr>
        <w:pStyle w:val="NormalWeb"/>
        <w:spacing w:before="0" w:beforeAutospacing="0" w:after="0" w:afterAutospacing="0"/>
      </w:pPr>
      <w:r>
        <w:t>What are we assessing when we assess?  Not just whether they can get the answer, but HOW . . .</w:t>
      </w:r>
    </w:p>
    <w:p w:rsidR="006D7AFA" w:rsidRPr="00157165" w:rsidRDefault="00AB1366" w:rsidP="006D7AFA">
      <w:pPr>
        <w:pStyle w:val="NormalWeb"/>
        <w:spacing w:before="0" w:beforeAutospacing="0" w:after="0" w:afterAutospacing="0"/>
        <w:rPr>
          <w:b/>
          <w:sz w:val="22"/>
          <w:szCs w:val="22"/>
          <w:u w:val="single"/>
        </w:rPr>
      </w:pPr>
      <w:r w:rsidRPr="00157165">
        <w:rPr>
          <w:b/>
          <w:sz w:val="22"/>
          <w:szCs w:val="22"/>
          <w:u w:val="single"/>
        </w:rPr>
        <w:lastRenderedPageBreak/>
        <w:t>Let’s look at S</w:t>
      </w:r>
      <w:r w:rsidR="00132A1A">
        <w:rPr>
          <w:b/>
          <w:sz w:val="22"/>
          <w:szCs w:val="22"/>
          <w:u w:val="single"/>
        </w:rPr>
        <w:t>ENA</w:t>
      </w:r>
      <w:r w:rsidRPr="00157165">
        <w:rPr>
          <w:b/>
          <w:sz w:val="22"/>
          <w:szCs w:val="22"/>
          <w:u w:val="single"/>
        </w:rPr>
        <w:t xml:space="preserve"> 1</w:t>
      </w:r>
      <w:r w:rsidR="00132A1A">
        <w:rPr>
          <w:b/>
          <w:sz w:val="22"/>
          <w:szCs w:val="22"/>
          <w:u w:val="single"/>
        </w:rPr>
        <w:t xml:space="preserve"> and 2</w:t>
      </w:r>
      <w:proofErr w:type="gramStart"/>
      <w:r w:rsidR="00157165" w:rsidRPr="00157165">
        <w:rPr>
          <w:b/>
          <w:sz w:val="22"/>
          <w:szCs w:val="22"/>
          <w:u w:val="single"/>
        </w:rPr>
        <w:t>:  The</w:t>
      </w:r>
      <w:proofErr w:type="gramEnd"/>
      <w:r w:rsidR="00157165" w:rsidRPr="00157165">
        <w:rPr>
          <w:b/>
          <w:sz w:val="22"/>
          <w:szCs w:val="22"/>
          <w:u w:val="single"/>
        </w:rPr>
        <w:t xml:space="preserve"> Interview Materials</w:t>
      </w:r>
    </w:p>
    <w:p w:rsidR="00157165" w:rsidRDefault="00157165" w:rsidP="00157165">
      <w:pPr>
        <w:pStyle w:val="NormalWeb"/>
        <w:numPr>
          <w:ilvl w:val="0"/>
          <w:numId w:val="16"/>
        </w:numPr>
        <w:spacing w:before="0" w:beforeAutospacing="0" w:after="0" w:afterAutospacing="0"/>
        <w:rPr>
          <w:sz w:val="22"/>
          <w:szCs w:val="22"/>
        </w:rPr>
      </w:pPr>
      <w:r>
        <w:rPr>
          <w:sz w:val="22"/>
          <w:szCs w:val="22"/>
        </w:rPr>
        <w:t>Assessment Sheet (1)</w:t>
      </w:r>
    </w:p>
    <w:p w:rsidR="00157165" w:rsidRDefault="00157165" w:rsidP="00157165">
      <w:pPr>
        <w:pStyle w:val="NormalWeb"/>
        <w:numPr>
          <w:ilvl w:val="0"/>
          <w:numId w:val="16"/>
        </w:numPr>
        <w:spacing w:before="0" w:beforeAutospacing="0" w:after="0" w:afterAutospacing="0"/>
        <w:rPr>
          <w:sz w:val="22"/>
          <w:szCs w:val="22"/>
        </w:rPr>
      </w:pPr>
      <w:r>
        <w:rPr>
          <w:sz w:val="22"/>
          <w:szCs w:val="22"/>
        </w:rPr>
        <w:t>Interview Guidelines (3)</w:t>
      </w:r>
    </w:p>
    <w:p w:rsidR="00157165" w:rsidRDefault="00157165" w:rsidP="00157165">
      <w:pPr>
        <w:pStyle w:val="NormalWeb"/>
        <w:numPr>
          <w:ilvl w:val="0"/>
          <w:numId w:val="16"/>
        </w:numPr>
        <w:spacing w:before="0" w:beforeAutospacing="0" w:after="0" w:afterAutospacing="0"/>
        <w:rPr>
          <w:sz w:val="22"/>
          <w:szCs w:val="22"/>
        </w:rPr>
      </w:pPr>
      <w:r>
        <w:rPr>
          <w:sz w:val="22"/>
          <w:szCs w:val="22"/>
        </w:rPr>
        <w:t>Analysis Sheet (6)</w:t>
      </w:r>
    </w:p>
    <w:p w:rsidR="00157165" w:rsidRDefault="00157165" w:rsidP="00157165">
      <w:pPr>
        <w:pStyle w:val="NormalWeb"/>
        <w:numPr>
          <w:ilvl w:val="0"/>
          <w:numId w:val="16"/>
        </w:numPr>
        <w:spacing w:before="0" w:beforeAutospacing="0" w:after="0" w:afterAutospacing="0"/>
        <w:rPr>
          <w:sz w:val="22"/>
          <w:szCs w:val="22"/>
        </w:rPr>
      </w:pPr>
      <w:proofErr w:type="spellStart"/>
      <w:r>
        <w:rPr>
          <w:sz w:val="22"/>
          <w:szCs w:val="22"/>
        </w:rPr>
        <w:t>Photocopiable</w:t>
      </w:r>
      <w:proofErr w:type="spellEnd"/>
      <w:r>
        <w:rPr>
          <w:sz w:val="22"/>
          <w:szCs w:val="22"/>
        </w:rPr>
        <w:t xml:space="preserve"> materials (8)</w:t>
      </w:r>
    </w:p>
    <w:p w:rsidR="00157165" w:rsidRDefault="00157165" w:rsidP="00157165">
      <w:pPr>
        <w:pStyle w:val="NormalWeb"/>
        <w:numPr>
          <w:ilvl w:val="0"/>
          <w:numId w:val="16"/>
        </w:numPr>
        <w:spacing w:before="0" w:beforeAutospacing="0" w:after="0" w:afterAutospacing="0"/>
        <w:rPr>
          <w:sz w:val="22"/>
          <w:szCs w:val="22"/>
        </w:rPr>
      </w:pPr>
      <w:r>
        <w:rPr>
          <w:sz w:val="22"/>
          <w:szCs w:val="22"/>
        </w:rPr>
        <w:t>Reference(scoring) guide (13)</w:t>
      </w:r>
    </w:p>
    <w:p w:rsidR="00AB1366" w:rsidRPr="00784262" w:rsidRDefault="00AB1366" w:rsidP="006D7AFA">
      <w:pPr>
        <w:pStyle w:val="NormalWeb"/>
        <w:spacing w:before="0" w:beforeAutospacing="0" w:after="0" w:afterAutospacing="0"/>
        <w:rPr>
          <w:sz w:val="22"/>
          <w:szCs w:val="22"/>
        </w:rPr>
      </w:pPr>
    </w:p>
    <w:p w:rsidR="006D7AFA" w:rsidRPr="00784262" w:rsidRDefault="006D7AFA" w:rsidP="006D7AFA">
      <w:pPr>
        <w:pStyle w:val="NormalWeb"/>
        <w:spacing w:before="0" w:beforeAutospacing="0" w:after="0" w:afterAutospacing="0"/>
        <w:rPr>
          <w:sz w:val="22"/>
          <w:szCs w:val="22"/>
        </w:rPr>
      </w:pPr>
      <w:r w:rsidRPr="00784262">
        <w:rPr>
          <w:sz w:val="22"/>
          <w:szCs w:val="22"/>
        </w:rPr>
        <w:t xml:space="preserve">It is important in teaching to observe and take account of students' strategies as they attempt to solve problems.  To assist in identifying the strategies which students use, two assessment schedules have been developed. </w:t>
      </w:r>
    </w:p>
    <w:p w:rsidR="00AB1366" w:rsidRDefault="00AB1366" w:rsidP="006D7AFA">
      <w:pPr>
        <w:pStyle w:val="NormalWeb"/>
        <w:spacing w:before="0" w:beforeAutospacing="0" w:after="0" w:afterAutospacing="0"/>
        <w:rPr>
          <w:sz w:val="22"/>
          <w:szCs w:val="22"/>
        </w:rPr>
      </w:pPr>
    </w:p>
    <w:p w:rsidR="006D7AFA" w:rsidRPr="00784262" w:rsidRDefault="006D7AFA" w:rsidP="006D7AFA">
      <w:pPr>
        <w:pStyle w:val="NormalWeb"/>
        <w:spacing w:before="0" w:beforeAutospacing="0" w:after="0" w:afterAutospacing="0"/>
        <w:rPr>
          <w:sz w:val="22"/>
          <w:szCs w:val="22"/>
        </w:rPr>
      </w:pPr>
      <w:r w:rsidRPr="00784262">
        <w:rPr>
          <w:sz w:val="22"/>
          <w:szCs w:val="22"/>
        </w:rPr>
        <w:t xml:space="preserve">The assessments take the form of diagnostic interviews and currently focus on: </w:t>
      </w:r>
    </w:p>
    <w:p w:rsidR="006D7AFA" w:rsidRPr="00784262" w:rsidRDefault="00B14C3F" w:rsidP="006D7AFA">
      <w:pPr>
        <w:numPr>
          <w:ilvl w:val="0"/>
          <w:numId w:val="4"/>
        </w:numPr>
        <w:spacing w:after="0" w:line="240" w:lineRule="auto"/>
      </w:pPr>
      <w:r>
        <w:rPr>
          <w:noProof/>
          <w:lang w:eastAsia="en-AU"/>
        </w:rPr>
        <w:drawing>
          <wp:anchor distT="0" distB="0" distL="114300" distR="114300" simplePos="0" relativeHeight="251689984" behindDoc="1" locked="0" layoutInCell="1" allowOverlap="1">
            <wp:simplePos x="0" y="0"/>
            <wp:positionH relativeFrom="column">
              <wp:posOffset>70485</wp:posOffset>
            </wp:positionH>
            <wp:positionV relativeFrom="paragraph">
              <wp:posOffset>14605</wp:posOffset>
            </wp:positionV>
            <wp:extent cx="1125855" cy="1033145"/>
            <wp:effectExtent l="19050" t="0" r="0" b="0"/>
            <wp:wrapTight wrapText="bothSides">
              <wp:wrapPolygon edited="0">
                <wp:start x="1462" y="0"/>
                <wp:lineTo x="-365" y="2788"/>
                <wp:lineTo x="-365" y="19516"/>
                <wp:lineTo x="1827" y="21109"/>
                <wp:lineTo x="2193" y="21109"/>
                <wp:lineTo x="12792" y="21109"/>
                <wp:lineTo x="18274" y="21109"/>
                <wp:lineTo x="21563" y="20312"/>
                <wp:lineTo x="21563" y="3186"/>
                <wp:lineTo x="21198" y="1593"/>
                <wp:lineTo x="19736" y="0"/>
                <wp:lineTo x="1462" y="0"/>
              </wp:wrapPolygon>
            </wp:wrapTight>
            <wp:docPr id="2" name="Picture 45" descr="C:\Documents and Settings\astrangeways\Local Settings\Temporary Internet Files\Content.IE5\BY0GLB48\MC900436151[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Documents and Settings\astrangeways\Local Settings\Temporary Internet Files\Content.IE5\BY0GLB48\MC900436151[1].wmf"/>
                    <pic:cNvPicPr>
                      <a:picLocks noChangeAspect="1" noChangeArrowheads="1"/>
                    </pic:cNvPicPr>
                  </pic:nvPicPr>
                  <pic:blipFill>
                    <a:blip r:embed="rId10" cstate="print"/>
                    <a:srcRect/>
                    <a:stretch>
                      <a:fillRect/>
                    </a:stretch>
                  </pic:blipFill>
                  <pic:spPr bwMode="auto">
                    <a:xfrm>
                      <a:off x="0" y="0"/>
                      <a:ext cx="1125855" cy="1033145"/>
                    </a:xfrm>
                    <a:prstGeom prst="rect">
                      <a:avLst/>
                    </a:prstGeom>
                    <a:noFill/>
                    <a:ln w="9525">
                      <a:noFill/>
                      <a:miter lim="800000"/>
                      <a:headEnd/>
                      <a:tailEnd/>
                    </a:ln>
                  </pic:spPr>
                </pic:pic>
              </a:graphicData>
            </a:graphic>
          </wp:anchor>
        </w:drawing>
      </w:r>
      <w:r w:rsidR="006D7AFA" w:rsidRPr="00784262">
        <w:t xml:space="preserve">numeral identification </w:t>
      </w:r>
    </w:p>
    <w:p w:rsidR="006D7AFA" w:rsidRPr="00784262" w:rsidRDefault="006D7AFA" w:rsidP="006D7AFA">
      <w:pPr>
        <w:numPr>
          <w:ilvl w:val="0"/>
          <w:numId w:val="4"/>
        </w:numPr>
        <w:spacing w:after="0" w:line="240" w:lineRule="auto"/>
      </w:pPr>
      <w:r w:rsidRPr="00784262">
        <w:t xml:space="preserve">counting forwards and backwards </w:t>
      </w:r>
    </w:p>
    <w:p w:rsidR="006D7AFA" w:rsidRPr="00784262" w:rsidRDefault="006D7AFA" w:rsidP="006D7AFA">
      <w:pPr>
        <w:numPr>
          <w:ilvl w:val="0"/>
          <w:numId w:val="4"/>
        </w:numPr>
        <w:spacing w:after="0" w:line="240" w:lineRule="auto"/>
      </w:pPr>
      <w:r w:rsidRPr="00784262">
        <w:t>subitising</w:t>
      </w:r>
    </w:p>
    <w:p w:rsidR="006D7AFA" w:rsidRPr="00784262" w:rsidRDefault="006D7AFA" w:rsidP="006D7AFA">
      <w:pPr>
        <w:numPr>
          <w:ilvl w:val="0"/>
          <w:numId w:val="4"/>
        </w:numPr>
        <w:spacing w:after="0" w:line="240" w:lineRule="auto"/>
      </w:pPr>
      <w:r w:rsidRPr="00784262">
        <w:t xml:space="preserve">addition and subtraction </w:t>
      </w:r>
    </w:p>
    <w:p w:rsidR="006D7AFA" w:rsidRPr="00784262" w:rsidRDefault="006D7AFA" w:rsidP="006D7AFA">
      <w:pPr>
        <w:numPr>
          <w:ilvl w:val="0"/>
          <w:numId w:val="4"/>
        </w:numPr>
        <w:spacing w:after="0" w:line="240" w:lineRule="auto"/>
      </w:pPr>
      <w:r w:rsidRPr="00784262">
        <w:t xml:space="preserve">multiplication and division </w:t>
      </w:r>
    </w:p>
    <w:p w:rsidR="006D7AFA" w:rsidRPr="00784262" w:rsidRDefault="006D7AFA" w:rsidP="006D7AFA">
      <w:pPr>
        <w:numPr>
          <w:ilvl w:val="0"/>
          <w:numId w:val="4"/>
        </w:numPr>
        <w:spacing w:after="0" w:line="240" w:lineRule="auto"/>
      </w:pPr>
      <w:proofErr w:type="gramStart"/>
      <w:r w:rsidRPr="00784262">
        <w:t>place</w:t>
      </w:r>
      <w:proofErr w:type="gramEnd"/>
      <w:r w:rsidRPr="00784262">
        <w:t xml:space="preserve"> value.</w:t>
      </w:r>
    </w:p>
    <w:p w:rsidR="006D7AFA" w:rsidRPr="00784262" w:rsidRDefault="006D7AFA" w:rsidP="006D7AFA">
      <w:pPr>
        <w:pStyle w:val="NormalWeb"/>
        <w:spacing w:before="0" w:beforeAutospacing="0" w:after="0" w:afterAutospacing="0"/>
        <w:rPr>
          <w:sz w:val="22"/>
          <w:szCs w:val="22"/>
        </w:rPr>
      </w:pPr>
      <w:r w:rsidRPr="00784262">
        <w:rPr>
          <w:sz w:val="22"/>
          <w:szCs w:val="22"/>
        </w:rPr>
        <w:t xml:space="preserve">Teachers use the diagnostic interview to make informed judgements about students' strategies for solving number problems. The </w:t>
      </w:r>
      <w:r w:rsidRPr="00784262">
        <w:rPr>
          <w:rStyle w:val="Emphasis"/>
          <w:sz w:val="22"/>
          <w:szCs w:val="22"/>
        </w:rPr>
        <w:t>Learning framework in number</w:t>
      </w:r>
      <w:r w:rsidRPr="00784262">
        <w:rPr>
          <w:sz w:val="22"/>
          <w:szCs w:val="22"/>
        </w:rPr>
        <w:t xml:space="preserve"> provides guidance in analysing students' responses. </w:t>
      </w:r>
    </w:p>
    <w:p w:rsidR="006D7AFA" w:rsidRPr="00784262" w:rsidRDefault="006D7AFA" w:rsidP="006D7AFA">
      <w:pPr>
        <w:pStyle w:val="NormalWeb"/>
        <w:spacing w:before="0" w:beforeAutospacing="0" w:after="0" w:afterAutospacing="0"/>
        <w:rPr>
          <w:sz w:val="22"/>
          <w:szCs w:val="22"/>
        </w:rPr>
      </w:pPr>
    </w:p>
    <w:p w:rsidR="00AB1366" w:rsidRPr="00AB1366" w:rsidRDefault="006D7AFA" w:rsidP="006D7AFA">
      <w:pPr>
        <w:numPr>
          <w:ilvl w:val="0"/>
          <w:numId w:val="5"/>
        </w:numPr>
        <w:spacing w:after="0" w:line="240" w:lineRule="auto"/>
        <w:rPr>
          <w:rFonts w:ascii="Times New Roman" w:hAnsi="Times New Roman" w:cs="Times New Roman"/>
        </w:rPr>
      </w:pPr>
      <w:r w:rsidRPr="00AB1366">
        <w:rPr>
          <w:rStyle w:val="Strong"/>
          <w:rFonts w:ascii="Times New Roman" w:hAnsi="Times New Roman" w:cs="Times New Roman"/>
        </w:rPr>
        <w:t>Numeral identification</w:t>
      </w:r>
    </w:p>
    <w:p w:rsidR="006D7AFA" w:rsidRPr="00AB1366" w:rsidRDefault="006D7AFA" w:rsidP="00AB1366">
      <w:pPr>
        <w:spacing w:after="0" w:line="240" w:lineRule="auto"/>
        <w:rPr>
          <w:rFonts w:ascii="Times New Roman" w:hAnsi="Times New Roman" w:cs="Times New Roman"/>
        </w:rPr>
      </w:pPr>
      <w:r w:rsidRPr="00AB1366">
        <w:rPr>
          <w:rFonts w:ascii="Times New Roman" w:hAnsi="Times New Roman" w:cs="Times New Roman"/>
        </w:rPr>
        <w:t xml:space="preserve">Numerals are the written and read symbols for numbers. Learning to identify, recognise and write numerals is an important part of early arithmetical development. </w:t>
      </w:r>
    </w:p>
    <w:p w:rsidR="00AB1366" w:rsidRPr="00AB1366" w:rsidRDefault="00AB1366" w:rsidP="006D7AFA">
      <w:pPr>
        <w:pStyle w:val="NormalWeb"/>
        <w:spacing w:before="0" w:beforeAutospacing="0" w:after="0" w:afterAutospacing="0"/>
        <w:rPr>
          <w:sz w:val="22"/>
          <w:szCs w:val="22"/>
        </w:rPr>
      </w:pPr>
    </w:p>
    <w:p w:rsidR="006D7AFA" w:rsidRPr="00784262" w:rsidRDefault="006D7AFA" w:rsidP="006D7AFA">
      <w:pPr>
        <w:pStyle w:val="NormalWeb"/>
        <w:spacing w:before="0" w:beforeAutospacing="0" w:after="0" w:afterAutospacing="0"/>
        <w:rPr>
          <w:sz w:val="22"/>
          <w:szCs w:val="22"/>
        </w:rPr>
      </w:pPr>
      <w:r w:rsidRPr="00784262">
        <w:rPr>
          <w:sz w:val="22"/>
          <w:szCs w:val="22"/>
        </w:rPr>
        <w:t xml:space="preserve">Displaying numeral cards individually, and asking the student to name the numeral, is a way of assessing numeral identification. </w:t>
      </w:r>
    </w:p>
    <w:p w:rsidR="006D7AFA" w:rsidRPr="00784262" w:rsidRDefault="006D7AFA" w:rsidP="006D7AFA">
      <w:pPr>
        <w:pStyle w:val="NormalWeb"/>
        <w:spacing w:before="0" w:beforeAutospacing="0" w:after="0" w:afterAutospacing="0"/>
        <w:rPr>
          <w:sz w:val="22"/>
          <w:szCs w:val="22"/>
        </w:rPr>
      </w:pPr>
    </w:p>
    <w:p w:rsidR="006D7AFA" w:rsidRPr="00784262" w:rsidRDefault="006D7AFA" w:rsidP="006D7AFA">
      <w:pPr>
        <w:numPr>
          <w:ilvl w:val="0"/>
          <w:numId w:val="6"/>
        </w:numPr>
        <w:spacing w:after="0" w:line="240" w:lineRule="auto"/>
      </w:pPr>
      <w:r w:rsidRPr="00784262">
        <w:rPr>
          <w:rStyle w:val="Strong"/>
        </w:rPr>
        <w:t>Counting forwards &amp; backwards</w:t>
      </w:r>
      <w:r w:rsidRPr="00784262">
        <w:t xml:space="preserve"> </w:t>
      </w:r>
    </w:p>
    <w:p w:rsidR="006D7AFA" w:rsidRPr="00784262" w:rsidRDefault="006D7AFA" w:rsidP="006D7AFA">
      <w:pPr>
        <w:pStyle w:val="NormalWeb"/>
        <w:spacing w:before="0" w:beforeAutospacing="0" w:after="0" w:afterAutospacing="0"/>
        <w:rPr>
          <w:sz w:val="22"/>
          <w:szCs w:val="22"/>
        </w:rPr>
      </w:pPr>
      <w:r w:rsidRPr="00784262">
        <w:rPr>
          <w:sz w:val="22"/>
          <w:szCs w:val="22"/>
        </w:rPr>
        <w:t>Counting sequences includes the capacity to create the forward sequence of number words as well as being able to identify numerals. The creation of the number word sequence requires more than generating a rote count. Counting develops from the task of reproducing a sequence to creating a 'breakable chain' of numbers. The ability to immediately say the number after a given number is essential if a student is to progress to using counting-on to find the total of two numbers.</w:t>
      </w:r>
    </w:p>
    <w:p w:rsidR="00AB1366" w:rsidRDefault="00AB1366" w:rsidP="006D7AFA">
      <w:pPr>
        <w:pStyle w:val="NormalWeb"/>
        <w:spacing w:before="0" w:beforeAutospacing="0" w:after="0" w:afterAutospacing="0"/>
        <w:rPr>
          <w:sz w:val="22"/>
          <w:szCs w:val="22"/>
        </w:rPr>
      </w:pPr>
    </w:p>
    <w:p w:rsidR="006D7AFA" w:rsidRPr="00784262" w:rsidRDefault="006D7AFA" w:rsidP="006D7AFA">
      <w:pPr>
        <w:pStyle w:val="NormalWeb"/>
        <w:spacing w:before="0" w:beforeAutospacing="0" w:after="0" w:afterAutospacing="0"/>
        <w:rPr>
          <w:sz w:val="22"/>
          <w:szCs w:val="22"/>
        </w:rPr>
      </w:pPr>
      <w:r w:rsidRPr="00784262">
        <w:rPr>
          <w:sz w:val="22"/>
          <w:szCs w:val="22"/>
        </w:rPr>
        <w:t>When children learn to say the counting words, it is quite common for them to experience some problems with the 'teens'. The teen number words often sound very similar to other number words, For example, 'thirteen' sounds similar to 'thirty', 'fourteen' to 'forty', 'fifteen' to 'fifty' and so on. Sometimes, when you ask a child what number comes after 'nineteen', you will hear the response 'ninety-one'. This is a logical answer if the child treats the number words 'nineteen' and 'ninety' as being the same.</w:t>
      </w:r>
    </w:p>
    <w:p w:rsidR="00AB1366" w:rsidRDefault="00AB1366" w:rsidP="006D7AFA">
      <w:pPr>
        <w:pStyle w:val="NormalWeb"/>
        <w:spacing w:before="0" w:beforeAutospacing="0" w:after="0" w:afterAutospacing="0"/>
        <w:rPr>
          <w:sz w:val="22"/>
          <w:szCs w:val="22"/>
        </w:rPr>
      </w:pPr>
    </w:p>
    <w:p w:rsidR="006D7AFA" w:rsidRPr="00784262" w:rsidRDefault="006D7AFA" w:rsidP="006D7AFA">
      <w:pPr>
        <w:pStyle w:val="NormalWeb"/>
        <w:spacing w:before="0" w:beforeAutospacing="0" w:after="0" w:afterAutospacing="0"/>
        <w:rPr>
          <w:sz w:val="22"/>
          <w:szCs w:val="22"/>
        </w:rPr>
      </w:pPr>
      <w:r w:rsidRPr="00784262">
        <w:rPr>
          <w:sz w:val="22"/>
          <w:szCs w:val="22"/>
        </w:rPr>
        <w:t>The purpose of these assessment tasks is to assess the students' ability with the forward &amp; backward number word sequence. A particular purpose is to assess how far the student can continue the number sequence.</w:t>
      </w:r>
      <w:r w:rsidRPr="00784262">
        <w:rPr>
          <w:sz w:val="22"/>
          <w:szCs w:val="22"/>
        </w:rPr>
        <w:br/>
        <w:t>Number word after &amp; before tasks assess the students' ability to constantly say the number before or after a given number or whether the student counts from 1 to respond to these tasks.</w:t>
      </w:r>
    </w:p>
    <w:p w:rsidR="006D7AFA" w:rsidRPr="00784262" w:rsidRDefault="006D7AFA" w:rsidP="006D7AFA">
      <w:pPr>
        <w:pStyle w:val="NormalWeb"/>
        <w:spacing w:before="0" w:beforeAutospacing="0" w:after="0" w:afterAutospacing="0"/>
        <w:rPr>
          <w:sz w:val="22"/>
          <w:szCs w:val="22"/>
        </w:rPr>
      </w:pPr>
    </w:p>
    <w:p w:rsidR="006D7AFA" w:rsidRPr="00784262" w:rsidRDefault="006D7AFA" w:rsidP="006D7AFA">
      <w:pPr>
        <w:numPr>
          <w:ilvl w:val="0"/>
          <w:numId w:val="7"/>
        </w:numPr>
        <w:spacing w:after="0" w:line="240" w:lineRule="auto"/>
      </w:pPr>
      <w:r w:rsidRPr="00784262">
        <w:rPr>
          <w:rStyle w:val="Strong"/>
        </w:rPr>
        <w:t xml:space="preserve">Subitising </w:t>
      </w:r>
    </w:p>
    <w:p w:rsidR="006D7AFA" w:rsidRPr="00784262" w:rsidRDefault="006D7AFA" w:rsidP="006D7AFA">
      <w:pPr>
        <w:pStyle w:val="NormalWeb"/>
        <w:spacing w:before="0" w:beforeAutospacing="0" w:after="0" w:afterAutospacing="0"/>
        <w:rPr>
          <w:sz w:val="22"/>
          <w:szCs w:val="22"/>
        </w:rPr>
      </w:pPr>
      <w:r w:rsidRPr="00784262">
        <w:rPr>
          <w:sz w:val="22"/>
          <w:szCs w:val="22"/>
        </w:rPr>
        <w:t xml:space="preserve">The subitising assessment tasks are assessing whether the student is able to instantly recognise &amp; allocate a number word to a small group of perceptual items. </w:t>
      </w:r>
    </w:p>
    <w:p w:rsidR="00AB1366" w:rsidRDefault="00AB1366" w:rsidP="006D7AFA">
      <w:pPr>
        <w:pStyle w:val="NormalWeb"/>
        <w:spacing w:before="0" w:beforeAutospacing="0" w:after="0" w:afterAutospacing="0"/>
        <w:rPr>
          <w:sz w:val="22"/>
          <w:szCs w:val="22"/>
        </w:rPr>
      </w:pPr>
    </w:p>
    <w:p w:rsidR="006D7AFA" w:rsidRPr="00784262" w:rsidRDefault="006D7AFA" w:rsidP="006D7AFA">
      <w:pPr>
        <w:pStyle w:val="NormalWeb"/>
        <w:spacing w:before="0" w:beforeAutospacing="0" w:after="0" w:afterAutospacing="0"/>
        <w:rPr>
          <w:sz w:val="22"/>
          <w:szCs w:val="22"/>
        </w:rPr>
      </w:pPr>
      <w:r w:rsidRPr="00784262">
        <w:rPr>
          <w:sz w:val="22"/>
          <w:szCs w:val="22"/>
        </w:rPr>
        <w:t>An example of subitising is naming the number of biscuits on a plate without having to count each biscuit. The limit on this process is about seven or eight objects.</w:t>
      </w:r>
    </w:p>
    <w:p w:rsidR="006D7AFA" w:rsidRPr="00784262" w:rsidRDefault="006D7AFA" w:rsidP="006D7AFA">
      <w:pPr>
        <w:pStyle w:val="NormalWeb"/>
        <w:spacing w:before="0" w:beforeAutospacing="0" w:after="0" w:afterAutospacing="0"/>
        <w:rPr>
          <w:sz w:val="22"/>
          <w:szCs w:val="22"/>
        </w:rPr>
      </w:pPr>
      <w:r w:rsidRPr="00784262">
        <w:rPr>
          <w:sz w:val="22"/>
          <w:szCs w:val="22"/>
        </w:rPr>
        <w:t>Being able to name spatial arrays in this way is an important basis for group concepts of number.</w:t>
      </w:r>
    </w:p>
    <w:p w:rsidR="006D7AFA" w:rsidRPr="00784262" w:rsidRDefault="006D7AFA" w:rsidP="006D7AFA">
      <w:pPr>
        <w:pStyle w:val="NormalWeb"/>
        <w:spacing w:before="0" w:beforeAutospacing="0" w:after="0" w:afterAutospacing="0"/>
        <w:rPr>
          <w:sz w:val="22"/>
          <w:szCs w:val="22"/>
        </w:rPr>
      </w:pPr>
    </w:p>
    <w:p w:rsidR="006D7AFA" w:rsidRPr="00784262" w:rsidRDefault="006D7AFA" w:rsidP="006D7AFA">
      <w:pPr>
        <w:numPr>
          <w:ilvl w:val="0"/>
          <w:numId w:val="8"/>
        </w:numPr>
        <w:spacing w:after="0" w:line="240" w:lineRule="auto"/>
      </w:pPr>
      <w:r w:rsidRPr="00784262">
        <w:rPr>
          <w:rStyle w:val="Strong"/>
        </w:rPr>
        <w:t>Addition and subtraction through counting and grouping</w:t>
      </w:r>
      <w:r w:rsidRPr="00784262">
        <w:br/>
      </w:r>
      <w:proofErr w:type="gramStart"/>
      <w:r w:rsidRPr="00784262">
        <w:t>These</w:t>
      </w:r>
      <w:proofErr w:type="gramEnd"/>
      <w:r w:rsidRPr="00784262">
        <w:t xml:space="preserve"> tasks require students to determine how many would be in a collection resulting from adding or subtracting. </w:t>
      </w:r>
    </w:p>
    <w:p w:rsidR="006D7AFA" w:rsidRPr="00784262" w:rsidRDefault="006D7AFA" w:rsidP="006D7AFA">
      <w:pPr>
        <w:pStyle w:val="NormalWeb"/>
        <w:spacing w:before="0" w:beforeAutospacing="0" w:after="0" w:afterAutospacing="0"/>
        <w:rPr>
          <w:sz w:val="22"/>
          <w:szCs w:val="22"/>
        </w:rPr>
      </w:pPr>
      <w:r w:rsidRPr="00784262">
        <w:rPr>
          <w:sz w:val="22"/>
          <w:szCs w:val="22"/>
        </w:rPr>
        <w:lastRenderedPageBreak/>
        <w:t>To find the answer to 7 + 6, a student might start with 7 and count on, saying, "Seven…8</w:t>
      </w:r>
      <w:proofErr w:type="gramStart"/>
      <w:r w:rsidRPr="00784262">
        <w:rPr>
          <w:sz w:val="22"/>
          <w:szCs w:val="22"/>
        </w:rPr>
        <w:t>,9,10,11,12,13</w:t>
      </w:r>
      <w:proofErr w:type="gramEnd"/>
      <w:r w:rsidRPr="00784262">
        <w:rPr>
          <w:sz w:val="22"/>
          <w:szCs w:val="22"/>
        </w:rPr>
        <w:t xml:space="preserve">". Alternatively, a student could say that six and six make twelve (by using knowledge of doubles) and one more is thirteen. The use of doubles is quite common as a transition from relying on counting by ones. Some students will be able to "bridge to ten". This requires anticipating how many are needed to make ten and then splitting six into three and three. </w:t>
      </w:r>
    </w:p>
    <w:p w:rsidR="006D7AFA" w:rsidRPr="00784262" w:rsidRDefault="006D7AFA" w:rsidP="006D7AFA">
      <w:pPr>
        <w:pStyle w:val="NormalWeb"/>
        <w:spacing w:before="0" w:beforeAutospacing="0" w:after="0" w:afterAutospacing="0"/>
        <w:rPr>
          <w:sz w:val="22"/>
          <w:szCs w:val="22"/>
        </w:rPr>
      </w:pPr>
      <w:r w:rsidRPr="00784262">
        <w:rPr>
          <w:sz w:val="22"/>
          <w:szCs w:val="22"/>
        </w:rPr>
        <w:t xml:space="preserve">That is: </w:t>
      </w:r>
      <w:r w:rsidRPr="00784262">
        <w:rPr>
          <w:noProof/>
          <w:sz w:val="22"/>
          <w:szCs w:val="22"/>
        </w:rPr>
        <w:drawing>
          <wp:inline distT="0" distB="0" distL="0" distR="0">
            <wp:extent cx="612140" cy="405765"/>
            <wp:effectExtent l="19050" t="0" r="0" b="0"/>
            <wp:docPr id="1" name="Picture 29" descr="The use of doubles is quite common as a transition from relying on counting by on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The use of doubles is quite common as a transition from relying on counting by ones. "/>
                    <pic:cNvPicPr>
                      <a:picLocks noChangeAspect="1" noChangeArrowheads="1"/>
                    </pic:cNvPicPr>
                  </pic:nvPicPr>
                  <pic:blipFill>
                    <a:blip r:embed="rId11" cstate="print"/>
                    <a:srcRect/>
                    <a:stretch>
                      <a:fillRect/>
                    </a:stretch>
                  </pic:blipFill>
                  <pic:spPr bwMode="auto">
                    <a:xfrm>
                      <a:off x="0" y="0"/>
                      <a:ext cx="612140" cy="405765"/>
                    </a:xfrm>
                    <a:prstGeom prst="rect">
                      <a:avLst/>
                    </a:prstGeom>
                    <a:noFill/>
                    <a:ln w="9525">
                      <a:noFill/>
                      <a:miter lim="800000"/>
                      <a:headEnd/>
                      <a:tailEnd/>
                    </a:ln>
                  </pic:spPr>
                </pic:pic>
              </a:graphicData>
            </a:graphic>
          </wp:inline>
        </w:drawing>
      </w:r>
    </w:p>
    <w:p w:rsidR="006D7AFA" w:rsidRPr="00784262" w:rsidRDefault="006D7AFA" w:rsidP="006D7AFA">
      <w:pPr>
        <w:pStyle w:val="NormalWeb"/>
        <w:spacing w:before="0" w:beforeAutospacing="0" w:after="0" w:afterAutospacing="0"/>
        <w:rPr>
          <w:sz w:val="22"/>
          <w:szCs w:val="22"/>
        </w:rPr>
      </w:pPr>
      <w:r w:rsidRPr="00784262">
        <w:rPr>
          <w:sz w:val="22"/>
          <w:szCs w:val="22"/>
        </w:rPr>
        <w:t xml:space="preserve">The process of splitting numbers is sometimes called partitioning. </w:t>
      </w:r>
      <w:r w:rsidRPr="00784262">
        <w:rPr>
          <w:sz w:val="22"/>
          <w:szCs w:val="22"/>
        </w:rPr>
        <w:br/>
        <w:t xml:space="preserve">The emphasis is not only on seeing if the student is able to answer correctly, but also on observing how the student solves the problem. For example, to solve a problem, is the student able to: </w:t>
      </w:r>
    </w:p>
    <w:p w:rsidR="006D7AFA" w:rsidRPr="00784262" w:rsidRDefault="006D7AFA" w:rsidP="006D7AFA">
      <w:pPr>
        <w:numPr>
          <w:ilvl w:val="0"/>
          <w:numId w:val="9"/>
        </w:numPr>
        <w:spacing w:after="0" w:line="240" w:lineRule="auto"/>
      </w:pPr>
      <w:proofErr w:type="gramStart"/>
      <w:r w:rsidRPr="00784262">
        <w:t>count</w:t>
      </w:r>
      <w:proofErr w:type="gramEnd"/>
      <w:r w:rsidRPr="00784262">
        <w:t xml:space="preserve"> visible items by ones? </w:t>
      </w:r>
    </w:p>
    <w:p w:rsidR="006D7AFA" w:rsidRPr="00784262" w:rsidRDefault="006D7AFA" w:rsidP="006D7AFA">
      <w:pPr>
        <w:numPr>
          <w:ilvl w:val="0"/>
          <w:numId w:val="9"/>
        </w:numPr>
        <w:spacing w:after="0" w:line="240" w:lineRule="auto"/>
      </w:pPr>
      <w:proofErr w:type="gramStart"/>
      <w:r w:rsidRPr="00784262">
        <w:t>find</w:t>
      </w:r>
      <w:proofErr w:type="gramEnd"/>
      <w:r w:rsidRPr="00784262">
        <w:t xml:space="preserve"> the total of two groups of objects when the objects are concealed? </w:t>
      </w:r>
    </w:p>
    <w:p w:rsidR="006D7AFA" w:rsidRPr="00784262" w:rsidRDefault="006D7AFA" w:rsidP="006D7AFA">
      <w:pPr>
        <w:numPr>
          <w:ilvl w:val="0"/>
          <w:numId w:val="9"/>
        </w:numPr>
        <w:spacing w:after="0" w:line="240" w:lineRule="auto"/>
      </w:pPr>
      <w:proofErr w:type="gramStart"/>
      <w:r w:rsidRPr="00784262">
        <w:t>count</w:t>
      </w:r>
      <w:proofErr w:type="gramEnd"/>
      <w:r w:rsidRPr="00784262">
        <w:t xml:space="preserve"> on by ones from the larger number? </w:t>
      </w:r>
    </w:p>
    <w:p w:rsidR="006D7AFA" w:rsidRPr="00784262" w:rsidRDefault="006D7AFA" w:rsidP="006D7AFA">
      <w:pPr>
        <w:numPr>
          <w:ilvl w:val="0"/>
          <w:numId w:val="9"/>
        </w:numPr>
        <w:spacing w:after="0" w:line="240" w:lineRule="auto"/>
      </w:pPr>
      <w:proofErr w:type="gramStart"/>
      <w:r w:rsidRPr="00784262">
        <w:t>apply</w:t>
      </w:r>
      <w:proofErr w:type="gramEnd"/>
      <w:r w:rsidRPr="00784262">
        <w:t xml:space="preserve"> strategies other than counting by ones such as doubling or bridging to ten?</w:t>
      </w:r>
    </w:p>
    <w:p w:rsidR="006D7AFA" w:rsidRPr="00784262" w:rsidRDefault="006D7AFA" w:rsidP="006D7AFA">
      <w:pPr>
        <w:spacing w:after="0" w:line="240" w:lineRule="auto"/>
        <w:ind w:left="720"/>
      </w:pPr>
    </w:p>
    <w:p w:rsidR="006D7AFA" w:rsidRPr="00784262" w:rsidRDefault="006D7AFA" w:rsidP="006D7AFA">
      <w:pPr>
        <w:numPr>
          <w:ilvl w:val="0"/>
          <w:numId w:val="10"/>
        </w:numPr>
        <w:spacing w:after="0" w:line="240" w:lineRule="auto"/>
      </w:pPr>
      <w:r w:rsidRPr="00784262">
        <w:rPr>
          <w:rStyle w:val="Strong"/>
        </w:rPr>
        <w:t>Building multiplication and division through equal grouping and counting</w:t>
      </w:r>
      <w:r w:rsidRPr="00784262">
        <w:br/>
        <w:t xml:space="preserve">Students' early knowledge of multiplication and division is based on the development of counting sequences, the skills of combining, partitioning and patterning and the students' ability to use equal groups. </w:t>
      </w:r>
    </w:p>
    <w:p w:rsidR="006D7AFA" w:rsidRPr="00784262" w:rsidRDefault="006D7AFA" w:rsidP="006D7AFA">
      <w:pPr>
        <w:pStyle w:val="NormalWeb"/>
        <w:spacing w:before="0" w:beforeAutospacing="0" w:after="0" w:afterAutospacing="0"/>
        <w:rPr>
          <w:sz w:val="22"/>
          <w:szCs w:val="22"/>
        </w:rPr>
      </w:pPr>
      <w:r w:rsidRPr="00784262">
        <w:rPr>
          <w:sz w:val="22"/>
          <w:szCs w:val="22"/>
        </w:rPr>
        <w:t xml:space="preserve">To gain a sense of the student's understanding of multiplication and division, the assessment focuses on the student's use of equal groups and knowledge of sequences of multiples. </w:t>
      </w:r>
      <w:r w:rsidRPr="00784262">
        <w:rPr>
          <w:sz w:val="22"/>
          <w:szCs w:val="22"/>
        </w:rPr>
        <w:br/>
        <w:t xml:space="preserve">Generally, students will progress from </w:t>
      </w:r>
      <w:r w:rsidRPr="00784262">
        <w:rPr>
          <w:rStyle w:val="Strong"/>
          <w:sz w:val="22"/>
          <w:szCs w:val="22"/>
        </w:rPr>
        <w:t>forming groups through sharing one-by-one without obvious reference to the equal groups</w:t>
      </w:r>
      <w:r w:rsidRPr="00784262">
        <w:rPr>
          <w:sz w:val="22"/>
          <w:szCs w:val="22"/>
        </w:rPr>
        <w:t xml:space="preserve">, to </w:t>
      </w:r>
      <w:r w:rsidRPr="00784262">
        <w:rPr>
          <w:rStyle w:val="Strong"/>
          <w:sz w:val="22"/>
          <w:szCs w:val="22"/>
        </w:rPr>
        <w:t>counting and sharing visible groups in multiples</w:t>
      </w:r>
      <w:r w:rsidRPr="00784262">
        <w:rPr>
          <w:sz w:val="22"/>
          <w:szCs w:val="22"/>
        </w:rPr>
        <w:t xml:space="preserve">, to </w:t>
      </w:r>
      <w:r w:rsidRPr="00784262">
        <w:rPr>
          <w:rStyle w:val="Strong"/>
          <w:sz w:val="22"/>
          <w:szCs w:val="22"/>
        </w:rPr>
        <w:t>coordinating groups in repeated addition</w:t>
      </w:r>
      <w:r w:rsidRPr="00784262">
        <w:rPr>
          <w:sz w:val="22"/>
          <w:szCs w:val="22"/>
        </w:rPr>
        <w:t xml:space="preserve">, and then to </w:t>
      </w:r>
      <w:r w:rsidRPr="00784262">
        <w:rPr>
          <w:rStyle w:val="Strong"/>
          <w:sz w:val="22"/>
          <w:szCs w:val="22"/>
        </w:rPr>
        <w:t>using multiplication and division as operations</w:t>
      </w:r>
      <w:r w:rsidRPr="00784262">
        <w:rPr>
          <w:sz w:val="22"/>
          <w:szCs w:val="22"/>
        </w:rPr>
        <w:t xml:space="preserve">. </w:t>
      </w:r>
    </w:p>
    <w:p w:rsidR="006D7AFA" w:rsidRPr="00784262" w:rsidRDefault="006D7AFA" w:rsidP="006D7AFA">
      <w:pPr>
        <w:pStyle w:val="NormalWeb"/>
        <w:spacing w:before="0" w:beforeAutospacing="0" w:after="0" w:afterAutospacing="0"/>
        <w:rPr>
          <w:sz w:val="22"/>
          <w:szCs w:val="22"/>
        </w:rPr>
      </w:pPr>
    </w:p>
    <w:p w:rsidR="006D7AFA" w:rsidRPr="00784262" w:rsidRDefault="006D7AFA" w:rsidP="006D7AFA">
      <w:pPr>
        <w:numPr>
          <w:ilvl w:val="0"/>
          <w:numId w:val="11"/>
        </w:numPr>
        <w:spacing w:after="0" w:line="240" w:lineRule="auto"/>
      </w:pPr>
      <w:r w:rsidRPr="00784262">
        <w:rPr>
          <w:rStyle w:val="Strong"/>
        </w:rPr>
        <w:t>Place value</w:t>
      </w:r>
      <w:r w:rsidRPr="00784262">
        <w:br/>
      </w:r>
      <w:proofErr w:type="gramStart"/>
      <w:r w:rsidRPr="00784262">
        <w:t>To</w:t>
      </w:r>
      <w:proofErr w:type="gramEnd"/>
      <w:r w:rsidRPr="00784262">
        <w:t xml:space="preserve"> understand place value, students need to be able to view a group of ten as one (composite) unit. Many of the processes needed in addition and </w:t>
      </w:r>
      <w:proofErr w:type="gramStart"/>
      <w:r w:rsidRPr="00784262">
        <w:t>subtraction require</w:t>
      </w:r>
      <w:proofErr w:type="gramEnd"/>
      <w:r w:rsidRPr="00784262">
        <w:t xml:space="preserve"> students to "see" the ten in numbers. For example, in the number 24, the student needs to have an understanding that this number represents two </w:t>
      </w:r>
      <w:proofErr w:type="spellStart"/>
      <w:r w:rsidRPr="00784262">
        <w:t>tens</w:t>
      </w:r>
      <w:proofErr w:type="spellEnd"/>
      <w:r w:rsidRPr="00784262">
        <w:t xml:space="preserve"> and four ones. </w:t>
      </w:r>
    </w:p>
    <w:p w:rsidR="006D7AFA" w:rsidRPr="00784262" w:rsidRDefault="006D7AFA" w:rsidP="006D7AFA">
      <w:pPr>
        <w:pStyle w:val="NormalWeb"/>
        <w:spacing w:before="0" w:beforeAutospacing="0" w:after="0" w:afterAutospacing="0"/>
        <w:rPr>
          <w:sz w:val="22"/>
          <w:szCs w:val="22"/>
        </w:rPr>
      </w:pPr>
      <w:r w:rsidRPr="00784262">
        <w:rPr>
          <w:sz w:val="22"/>
          <w:szCs w:val="22"/>
        </w:rPr>
        <w:t xml:space="preserve">Regrouping tasks provide evidence of students' understanding of place value. </w:t>
      </w:r>
    </w:p>
    <w:p w:rsidR="006D7AFA" w:rsidRPr="00784262" w:rsidRDefault="006D7AFA" w:rsidP="006D7AFA">
      <w:pPr>
        <w:pStyle w:val="NormalWeb"/>
        <w:spacing w:before="0" w:beforeAutospacing="0" w:after="0" w:afterAutospacing="0"/>
        <w:rPr>
          <w:sz w:val="22"/>
          <w:szCs w:val="22"/>
        </w:rPr>
      </w:pPr>
      <w:r w:rsidRPr="00784262">
        <w:rPr>
          <w:sz w:val="22"/>
          <w:szCs w:val="22"/>
        </w:rPr>
        <w:t>The assessment focuses on the students' ability to use mental computation strategies to solve two digit addition &amp; subtraction tasks.</w:t>
      </w:r>
    </w:p>
    <w:p w:rsidR="00132A1A" w:rsidRDefault="00132A1A">
      <w:pPr>
        <w:rPr>
          <w:rFonts w:ascii="Times New Roman" w:eastAsia="Times New Roman" w:hAnsi="Times New Roman" w:cs="Times New Roman"/>
          <w:b/>
          <w:bCs/>
          <w:kern w:val="36"/>
          <w:sz w:val="28"/>
          <w:szCs w:val="28"/>
          <w:u w:val="single"/>
          <w:lang w:eastAsia="en-AU"/>
        </w:rPr>
      </w:pPr>
      <w:r>
        <w:rPr>
          <w:rFonts w:ascii="Times New Roman" w:eastAsia="Times New Roman" w:hAnsi="Times New Roman" w:cs="Times New Roman"/>
          <w:b/>
          <w:bCs/>
          <w:kern w:val="36"/>
          <w:sz w:val="28"/>
          <w:szCs w:val="28"/>
          <w:u w:val="single"/>
          <w:lang w:eastAsia="en-AU"/>
        </w:rPr>
        <w:br w:type="page"/>
      </w:r>
    </w:p>
    <w:p w:rsidR="006D7AFA" w:rsidRDefault="006D7AFA">
      <w:pPr>
        <w:rPr>
          <w:rFonts w:ascii="Times New Roman" w:eastAsia="Times New Roman" w:hAnsi="Times New Roman" w:cs="Times New Roman"/>
          <w:b/>
          <w:bCs/>
          <w:kern w:val="36"/>
          <w:sz w:val="28"/>
          <w:szCs w:val="28"/>
          <w:u w:val="single"/>
          <w:lang w:eastAsia="en-AU"/>
        </w:rPr>
      </w:pPr>
    </w:p>
    <w:p w:rsidR="00812F10" w:rsidRPr="00812F10" w:rsidRDefault="00B14C3F" w:rsidP="00812F10">
      <w:pPr>
        <w:spacing w:before="100" w:beforeAutospacing="1" w:after="100" w:afterAutospacing="1" w:line="240" w:lineRule="auto"/>
        <w:outlineLvl w:val="0"/>
        <w:rPr>
          <w:rFonts w:ascii="Times New Roman" w:eastAsia="Times New Roman" w:hAnsi="Times New Roman" w:cs="Times New Roman"/>
          <w:b/>
          <w:bCs/>
          <w:kern w:val="36"/>
          <w:sz w:val="28"/>
          <w:szCs w:val="28"/>
          <w:u w:val="single"/>
          <w:lang w:eastAsia="en-AU"/>
        </w:rPr>
      </w:pPr>
      <w:r w:rsidRPr="00B14C3F">
        <w:rPr>
          <w:rFonts w:ascii="Times New Roman" w:eastAsia="Times New Roman" w:hAnsi="Times New Roman" w:cs="Times New Roman"/>
          <w:b/>
          <w:bCs/>
          <w:noProof/>
          <w:kern w:val="36"/>
          <w:sz w:val="28"/>
          <w:szCs w:val="28"/>
          <w:lang w:eastAsia="en-AU"/>
        </w:rPr>
        <w:drawing>
          <wp:anchor distT="0" distB="0" distL="114300" distR="114300" simplePos="0" relativeHeight="251687936" behindDoc="1" locked="0" layoutInCell="1" allowOverlap="1">
            <wp:simplePos x="0" y="0"/>
            <wp:positionH relativeFrom="column">
              <wp:posOffset>22860</wp:posOffset>
            </wp:positionH>
            <wp:positionV relativeFrom="paragraph">
              <wp:posOffset>53975</wp:posOffset>
            </wp:positionV>
            <wp:extent cx="1173480" cy="952500"/>
            <wp:effectExtent l="19050" t="0" r="7620" b="0"/>
            <wp:wrapTight wrapText="bothSides">
              <wp:wrapPolygon edited="0">
                <wp:start x="14377" y="0"/>
                <wp:lineTo x="4208" y="432"/>
                <wp:lineTo x="2805" y="1296"/>
                <wp:lineTo x="3506" y="6912"/>
                <wp:lineTo x="2104" y="13824"/>
                <wp:lineTo x="0" y="16416"/>
                <wp:lineTo x="-351" y="19440"/>
                <wp:lineTo x="701" y="20736"/>
                <wp:lineTo x="7364" y="20736"/>
                <wp:lineTo x="7364" y="20736"/>
                <wp:lineTo x="21039" y="19872"/>
                <wp:lineTo x="21740" y="14688"/>
                <wp:lineTo x="18584" y="13824"/>
                <wp:lineTo x="17182" y="6912"/>
                <wp:lineTo x="18234" y="4320"/>
                <wp:lineTo x="17883" y="1728"/>
                <wp:lineTo x="16130" y="0"/>
                <wp:lineTo x="14377" y="0"/>
              </wp:wrapPolygon>
            </wp:wrapTight>
            <wp:docPr id="44" name="Picture 44" descr="C:\Documents and Settings\astrangeways\Local Settings\Temporary Internet Files\Content.IE5\229N0IFP\MC90025065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Documents and Settings\astrangeways\Local Settings\Temporary Internet Files\Content.IE5\229N0IFP\MC900250659[1].wmf"/>
                    <pic:cNvPicPr>
                      <a:picLocks noChangeAspect="1" noChangeArrowheads="1"/>
                    </pic:cNvPicPr>
                  </pic:nvPicPr>
                  <pic:blipFill>
                    <a:blip r:embed="rId12" cstate="print"/>
                    <a:srcRect/>
                    <a:stretch>
                      <a:fillRect/>
                    </a:stretch>
                  </pic:blipFill>
                  <pic:spPr bwMode="auto">
                    <a:xfrm>
                      <a:off x="0" y="0"/>
                      <a:ext cx="1173480" cy="952500"/>
                    </a:xfrm>
                    <a:prstGeom prst="rect">
                      <a:avLst/>
                    </a:prstGeom>
                    <a:noFill/>
                    <a:ln w="9525">
                      <a:noFill/>
                      <a:miter lim="800000"/>
                      <a:headEnd/>
                      <a:tailEnd/>
                    </a:ln>
                  </pic:spPr>
                </pic:pic>
              </a:graphicData>
            </a:graphic>
          </wp:anchor>
        </w:drawing>
      </w:r>
      <w:r w:rsidR="00812F10" w:rsidRPr="00812F10">
        <w:rPr>
          <w:rFonts w:ascii="Times New Roman" w:eastAsia="Times New Roman" w:hAnsi="Times New Roman" w:cs="Times New Roman"/>
          <w:b/>
          <w:bCs/>
          <w:kern w:val="36"/>
          <w:sz w:val="28"/>
          <w:szCs w:val="28"/>
          <w:u w:val="single"/>
          <w:lang w:eastAsia="en-AU"/>
        </w:rPr>
        <w:t>Strategies for solving arithmetical problems</w:t>
      </w:r>
    </w:p>
    <w:p w:rsidR="00812F10" w:rsidRPr="00812F10" w:rsidRDefault="00812F10" w:rsidP="00CE01FE">
      <w:pPr>
        <w:spacing w:after="0" w:line="240" w:lineRule="auto"/>
        <w:rPr>
          <w:rFonts w:ascii="Times New Roman" w:eastAsia="Times New Roman" w:hAnsi="Times New Roman" w:cs="Times New Roman"/>
          <w:lang w:eastAsia="en-AU"/>
        </w:rPr>
      </w:pPr>
      <w:r w:rsidRPr="00812F10">
        <w:rPr>
          <w:rFonts w:ascii="Times New Roman" w:eastAsia="Times New Roman" w:hAnsi="Times New Roman" w:cs="Times New Roman"/>
          <w:lang w:eastAsia="en-AU"/>
        </w:rPr>
        <w:t>Students develop and use a range of methods when solving problems. These strategies tend to become more sophisticated as better ways of determining the answer are developed.</w:t>
      </w:r>
    </w:p>
    <w:p w:rsidR="00F44429" w:rsidRDefault="00F44429" w:rsidP="00CE01FE">
      <w:pPr>
        <w:spacing w:after="0" w:line="240" w:lineRule="auto"/>
        <w:rPr>
          <w:rFonts w:ascii="Times New Roman" w:eastAsia="Times New Roman" w:hAnsi="Times New Roman" w:cs="Times New Roman"/>
          <w:lang w:eastAsia="en-AU"/>
        </w:rPr>
      </w:pPr>
    </w:p>
    <w:p w:rsidR="00812F10" w:rsidRPr="00812F10" w:rsidRDefault="00812F10" w:rsidP="00CE01FE">
      <w:pPr>
        <w:spacing w:after="0" w:line="240" w:lineRule="auto"/>
        <w:rPr>
          <w:rFonts w:ascii="Times New Roman" w:eastAsia="Times New Roman" w:hAnsi="Times New Roman" w:cs="Times New Roman"/>
          <w:lang w:eastAsia="en-AU"/>
        </w:rPr>
      </w:pPr>
      <w:r w:rsidRPr="00812F10">
        <w:rPr>
          <w:rFonts w:ascii="Times New Roman" w:eastAsia="Times New Roman" w:hAnsi="Times New Roman" w:cs="Times New Roman"/>
          <w:lang w:eastAsia="en-AU"/>
        </w:rPr>
        <w:t>The range of strategies that students use to solve problems in mathematics is best described through an example.</w:t>
      </w:r>
    </w:p>
    <w:p w:rsidR="00812F10" w:rsidRDefault="00812F10" w:rsidP="00CE01FE">
      <w:pPr>
        <w:spacing w:after="0" w:line="240" w:lineRule="auto"/>
        <w:rPr>
          <w:rFonts w:ascii="Times New Roman" w:eastAsia="Times New Roman" w:hAnsi="Times New Roman" w:cs="Times New Roman"/>
          <w:lang w:eastAsia="en-AU"/>
        </w:rPr>
      </w:pPr>
      <w:r w:rsidRPr="00D54333">
        <w:rPr>
          <w:rFonts w:ascii="Times New Roman" w:eastAsia="Times New Roman" w:hAnsi="Times New Roman" w:cs="Times New Roman"/>
          <w:b/>
          <w:bCs/>
          <w:lang w:eastAsia="en-AU"/>
        </w:rPr>
        <w:t>How many buttons are here?</w:t>
      </w:r>
      <w:r w:rsidRPr="00812F10">
        <w:rPr>
          <w:rFonts w:ascii="Times New Roman" w:eastAsia="Times New Roman" w:hAnsi="Times New Roman" w:cs="Times New Roman"/>
          <w:lang w:eastAsia="en-AU"/>
        </w:rPr>
        <w:t xml:space="preserve"> </w:t>
      </w:r>
    </w:p>
    <w:p w:rsidR="00F44429" w:rsidRPr="00812F10" w:rsidRDefault="00F44429" w:rsidP="00CE01FE">
      <w:pPr>
        <w:spacing w:after="0" w:line="240" w:lineRule="auto"/>
        <w:rPr>
          <w:rFonts w:ascii="Times New Roman" w:eastAsia="Times New Roman" w:hAnsi="Times New Roman" w:cs="Times New Roman"/>
          <w:lang w:eastAsia="en-AU"/>
        </w:rPr>
      </w:pPr>
      <w:r>
        <w:rPr>
          <w:rFonts w:ascii="Times New Roman" w:eastAsia="Times New Roman" w:hAnsi="Times New Roman" w:cs="Times New Roman"/>
          <w:noProof/>
          <w:lang w:eastAsia="en-AU"/>
        </w:rPr>
        <w:pict>
          <v:oval id="_x0000_s1033" style="position:absolute;margin-left:48.7pt;margin-top:2.9pt;width:11.9pt;height:11.3pt;z-index:251666432" fillcolor="#4f81bd [3204]" strokecolor="#f2f2f2 [3041]" strokeweight="3pt">
            <v:shadow on="t" type="perspective" color="#243f60 [1604]" opacity=".5" offset="1pt" offset2="-1pt"/>
          </v:oval>
        </w:pict>
      </w:r>
      <w:r>
        <w:rPr>
          <w:rFonts w:ascii="Times New Roman" w:eastAsia="Times New Roman" w:hAnsi="Times New Roman" w:cs="Times New Roman"/>
          <w:noProof/>
          <w:lang w:eastAsia="en-AU"/>
        </w:rPr>
        <w:pict>
          <v:oval id="_x0000_s1032" style="position:absolute;margin-left:30.45pt;margin-top:2.9pt;width:11.9pt;height:11.3pt;z-index:251665408" fillcolor="#4f81bd [3204]" strokecolor="#f2f2f2 [3041]" strokeweight="3pt">
            <v:shadow on="t" type="perspective" color="#243f60 [1604]" opacity=".5" offset="1pt" offset2="-1pt"/>
          </v:oval>
        </w:pict>
      </w:r>
      <w:r>
        <w:rPr>
          <w:rFonts w:ascii="Times New Roman" w:eastAsia="Times New Roman" w:hAnsi="Times New Roman" w:cs="Times New Roman"/>
          <w:noProof/>
          <w:lang w:eastAsia="en-AU"/>
        </w:rPr>
        <w:pict>
          <v:oval id="_x0000_s1031" style="position:absolute;margin-left:10.9pt;margin-top:2.9pt;width:11.9pt;height:11.3pt;z-index:251664384" fillcolor="#4f81bd [3204]" strokecolor="#f2f2f2 [3041]" strokeweight="3pt">
            <v:shadow on="t" type="perspective" color="#243f60 [1604]" opacity=".5" offset="1pt" offset2="-1pt"/>
          </v:oval>
        </w:pict>
      </w:r>
    </w:p>
    <w:p w:rsidR="00F44429" w:rsidRDefault="00F44429" w:rsidP="00CE01FE">
      <w:pPr>
        <w:spacing w:after="0" w:line="240" w:lineRule="auto"/>
        <w:rPr>
          <w:rFonts w:ascii="Times New Roman" w:eastAsia="Times New Roman" w:hAnsi="Times New Roman" w:cs="Times New Roman"/>
          <w:lang w:eastAsia="en-AU"/>
        </w:rPr>
      </w:pPr>
      <w:r>
        <w:rPr>
          <w:rFonts w:ascii="Times New Roman" w:eastAsia="Times New Roman" w:hAnsi="Times New Roman" w:cs="Times New Roman"/>
          <w:noProof/>
          <w:lang w:eastAsia="en-AU"/>
        </w:rPr>
        <w:pict>
          <v:oval id="_x0000_s1036" style="position:absolute;margin-left:10.9pt;margin-top:8.05pt;width:11.9pt;height:11.3pt;z-index:251669504" fillcolor="#4f81bd [3204]" strokecolor="#f2f2f2 [3041]" strokeweight="3pt">
            <v:shadow on="t" type="perspective" color="#243f60 [1604]" opacity=".5" offset="1pt" offset2="-1pt"/>
          </v:oval>
        </w:pict>
      </w:r>
      <w:r>
        <w:rPr>
          <w:rFonts w:ascii="Times New Roman" w:eastAsia="Times New Roman" w:hAnsi="Times New Roman" w:cs="Times New Roman"/>
          <w:noProof/>
          <w:lang w:eastAsia="en-AU"/>
        </w:rPr>
        <w:pict>
          <v:oval id="_x0000_s1035" style="position:absolute;margin-left:30.45pt;margin-top:8.05pt;width:11.9pt;height:11.3pt;z-index:251668480" fillcolor="#4f81bd [3204]" strokecolor="#f2f2f2 [3041]" strokeweight="3pt">
            <v:shadow on="t" type="perspective" color="#243f60 [1604]" opacity=".5" offset="1pt" offset2="-1pt"/>
          </v:oval>
        </w:pict>
      </w:r>
      <w:r>
        <w:rPr>
          <w:rFonts w:ascii="Times New Roman" w:eastAsia="Times New Roman" w:hAnsi="Times New Roman" w:cs="Times New Roman"/>
          <w:noProof/>
          <w:lang w:eastAsia="en-AU"/>
        </w:rPr>
        <w:pict>
          <v:oval id="_x0000_s1034" style="position:absolute;margin-left:48.7pt;margin-top:8.05pt;width:11.9pt;height:11.3pt;z-index:251667456" fillcolor="#4f81bd [3204]" strokecolor="#f2f2f2 [3041]" strokeweight="3pt">
            <v:shadow on="t" type="perspective" color="#243f60 [1604]" opacity=".5" offset="1pt" offset2="-1pt"/>
          </v:oval>
        </w:pict>
      </w:r>
    </w:p>
    <w:p w:rsidR="00F44429" w:rsidRDefault="00F44429" w:rsidP="00CE01FE">
      <w:pPr>
        <w:spacing w:after="0" w:line="240" w:lineRule="auto"/>
        <w:rPr>
          <w:rFonts w:ascii="Times New Roman" w:eastAsia="Times New Roman" w:hAnsi="Times New Roman" w:cs="Times New Roman"/>
          <w:lang w:eastAsia="en-AU"/>
        </w:rPr>
      </w:pPr>
      <w:r>
        <w:rPr>
          <w:rFonts w:ascii="Times New Roman" w:eastAsia="Times New Roman" w:hAnsi="Times New Roman" w:cs="Times New Roman"/>
          <w:noProof/>
          <w:lang w:eastAsia="en-AU"/>
        </w:rPr>
        <w:pict>
          <v:oval id="_x0000_s1037" style="position:absolute;margin-left:10.9pt;margin-top:11.45pt;width:11.9pt;height:11.3pt;z-index:251670528" fillcolor="#4f81bd [3204]" strokecolor="#f2f2f2 [3041]" strokeweight="3pt">
            <v:shadow on="t" type="perspective" color="#243f60 [1604]" opacity=".5" offset="1pt" offset2="-1pt"/>
          </v:oval>
        </w:pict>
      </w:r>
    </w:p>
    <w:p w:rsidR="00F44429" w:rsidRDefault="00F44429" w:rsidP="00CE01FE">
      <w:pPr>
        <w:spacing w:after="0" w:line="240" w:lineRule="auto"/>
        <w:rPr>
          <w:rFonts w:ascii="Times New Roman" w:eastAsia="Times New Roman" w:hAnsi="Times New Roman" w:cs="Times New Roman"/>
          <w:lang w:eastAsia="en-AU"/>
        </w:rPr>
      </w:pPr>
      <w:r>
        <w:rPr>
          <w:rFonts w:ascii="Times New Roman" w:eastAsia="Times New Roman" w:hAnsi="Times New Roman" w:cs="Times New Roman"/>
          <w:noProof/>
          <w:lang w:eastAsia="en-AU"/>
        </w:rPr>
        <w:pict>
          <v:oval id="_x0000_s1038" style="position:absolute;margin-left:30.45pt;margin-top:2.15pt;width:11.9pt;height:11.3pt;z-index:251671552" fillcolor="#4f81bd [3204]" strokecolor="#f2f2f2 [3041]" strokeweight="3pt">
            <v:shadow on="t" type="perspective" color="#243f60 [1604]" opacity=".5" offset="1pt" offset2="-1pt"/>
          </v:oval>
        </w:pict>
      </w:r>
      <w:r>
        <w:rPr>
          <w:rFonts w:ascii="Times New Roman" w:eastAsia="Times New Roman" w:hAnsi="Times New Roman" w:cs="Times New Roman"/>
          <w:noProof/>
          <w:lang w:eastAsia="en-AU"/>
        </w:rPr>
        <w:pict>
          <v:oval id="_x0000_s1039" style="position:absolute;margin-left:48.7pt;margin-top:2.15pt;width:11.9pt;height:11.3pt;z-index:251672576" fillcolor="#4f81bd [3204]" strokecolor="#f2f2f2 [3041]" strokeweight="3pt">
            <v:shadow on="t" type="perspective" color="#243f60 [1604]" opacity=".5" offset="1pt" offset2="-1pt"/>
          </v:oval>
        </w:pict>
      </w:r>
    </w:p>
    <w:p w:rsidR="00F44429" w:rsidRDefault="00F44429" w:rsidP="00CE01FE">
      <w:pPr>
        <w:spacing w:after="0" w:line="240" w:lineRule="auto"/>
        <w:rPr>
          <w:rFonts w:ascii="Times New Roman" w:eastAsia="Times New Roman" w:hAnsi="Times New Roman" w:cs="Times New Roman"/>
          <w:lang w:eastAsia="en-AU"/>
        </w:rPr>
      </w:pPr>
    </w:p>
    <w:p w:rsidR="00812F10" w:rsidRPr="00812F10" w:rsidRDefault="00812F10" w:rsidP="00CE01FE">
      <w:pPr>
        <w:spacing w:after="0" w:line="240" w:lineRule="auto"/>
        <w:rPr>
          <w:rFonts w:ascii="Times New Roman" w:eastAsia="Times New Roman" w:hAnsi="Times New Roman" w:cs="Times New Roman"/>
          <w:lang w:eastAsia="en-AU"/>
        </w:rPr>
      </w:pPr>
      <w:r w:rsidRPr="00812F10">
        <w:rPr>
          <w:rFonts w:ascii="Times New Roman" w:eastAsia="Times New Roman" w:hAnsi="Times New Roman" w:cs="Times New Roman"/>
          <w:lang w:eastAsia="en-AU"/>
        </w:rPr>
        <w:t>Children learn the forward sequence of number words initially in the same way as they learn the alphabet, as a continuous string. To find the answer to this question they need to know the correct sequence of number words, to match the count to the objects and to recognise that the last number stated signifies the total.</w:t>
      </w:r>
    </w:p>
    <w:p w:rsidR="00F44429" w:rsidRDefault="00F44429" w:rsidP="00CE01FE">
      <w:pPr>
        <w:spacing w:after="0" w:line="240" w:lineRule="auto"/>
        <w:rPr>
          <w:rFonts w:ascii="Times New Roman" w:eastAsia="Times New Roman" w:hAnsi="Times New Roman" w:cs="Times New Roman"/>
          <w:b/>
          <w:bCs/>
          <w:lang w:eastAsia="en-AU"/>
        </w:rPr>
      </w:pPr>
      <w:r>
        <w:rPr>
          <w:rFonts w:ascii="Times New Roman" w:eastAsia="Times New Roman" w:hAnsi="Times New Roman" w:cs="Times New Roman"/>
          <w:b/>
          <w:bCs/>
          <w:noProof/>
          <w:lang w:eastAsia="en-AU"/>
        </w:rPr>
        <w:pict>
          <v:oval id="_x0000_s1043" style="position:absolute;margin-left:108.1pt;margin-top:10pt;width:11.9pt;height:11.3pt;z-index:251676672" fillcolor="#4f81bd [3204]" strokecolor="#f2f2f2 [3041]" strokeweight="3pt">
            <v:shadow on="t" type="perspective" color="#243f60 [1604]" opacity=".5" offset="1pt" offset2="-1pt"/>
          </v:oval>
        </w:pict>
      </w:r>
      <w:r>
        <w:rPr>
          <w:rFonts w:ascii="Times New Roman" w:eastAsia="Times New Roman" w:hAnsi="Times New Roman" w:cs="Times New Roman"/>
          <w:b/>
          <w:bCs/>
          <w:noProof/>
          <w:lang w:eastAsia="en-AU"/>
        </w:rPr>
        <w:pict>
          <v:oval id="_x0000_s1044" style="position:absolute;margin-left:88.8pt;margin-top:10pt;width:11.9pt;height:11.3pt;z-index:251677696" fillcolor="#4f81bd [3204]" strokecolor="#f2f2f2 [3041]" strokeweight="3pt">
            <v:shadow on="t" type="perspective" color="#243f60 [1604]" opacity=".5" offset="1pt" offset2="-1pt"/>
          </v:oval>
        </w:pict>
      </w:r>
      <w:r>
        <w:rPr>
          <w:rFonts w:ascii="Times New Roman" w:eastAsia="Times New Roman" w:hAnsi="Times New Roman" w:cs="Times New Roman"/>
          <w:b/>
          <w:bCs/>
          <w:noProof/>
          <w:lang w:eastAsia="en-AU"/>
        </w:rPr>
        <w:pict>
          <v:oval id="_x0000_s1051" style="position:absolute;margin-left:36.8pt;margin-top:.65pt;width:11.9pt;height:11.3pt;z-index:251684864" fillcolor="#4f81bd [3204]" strokecolor="#f2f2f2 [3041]" strokeweight="3pt">
            <v:shadow on="t" type="perspective" color="#243f60 [1604]" opacity=".5" offset="1pt" offset2="-1pt"/>
          </v:oval>
        </w:pict>
      </w:r>
      <w:r>
        <w:rPr>
          <w:rFonts w:ascii="Times New Roman" w:eastAsia="Times New Roman" w:hAnsi="Times New Roman" w:cs="Times New Roman"/>
          <w:b/>
          <w:bCs/>
          <w:noProof/>
          <w:lang w:eastAsia="en-AU"/>
        </w:rPr>
        <w:pict>
          <v:oval id="_x0000_s1052" style="position:absolute;margin-left:18.55pt;margin-top:.65pt;width:11.9pt;height:11.3pt;z-index:251685888" fillcolor="#4f81bd [3204]" strokecolor="#f2f2f2 [3041]" strokeweight="3pt">
            <v:shadow on="t" type="perspective" color="#243f60 [1604]" opacity=".5" offset="1pt" offset2="-1pt"/>
          </v:oval>
        </w:pict>
      </w:r>
      <w:r>
        <w:rPr>
          <w:rFonts w:ascii="Times New Roman" w:eastAsia="Times New Roman" w:hAnsi="Times New Roman" w:cs="Times New Roman"/>
          <w:b/>
          <w:bCs/>
          <w:noProof/>
          <w:lang w:eastAsia="en-AU"/>
        </w:rPr>
        <w:pict>
          <v:oval id="_x0000_s1040" style="position:absolute;margin-left:-1pt;margin-top:.65pt;width:11.9pt;height:11.3pt;z-index:251673600" fillcolor="#4f81bd [3204]" strokecolor="#f2f2f2 [3041]" strokeweight="3pt">
            <v:shadow on="t" type="perspective" color="#243f60 [1604]" opacity=".5" offset="1pt" offset2="-1pt"/>
          </v:oval>
        </w:pict>
      </w:r>
    </w:p>
    <w:p w:rsidR="00F44429" w:rsidRDefault="00F44429" w:rsidP="00CE01FE">
      <w:pPr>
        <w:spacing w:after="0" w:line="240" w:lineRule="auto"/>
        <w:rPr>
          <w:rFonts w:ascii="Times New Roman" w:eastAsia="Times New Roman" w:hAnsi="Times New Roman" w:cs="Times New Roman"/>
          <w:b/>
          <w:bCs/>
          <w:lang w:eastAsia="en-AU"/>
        </w:rPr>
      </w:pPr>
      <w:r>
        <w:rPr>
          <w:rFonts w:ascii="Times New Roman" w:eastAsia="Times New Roman" w:hAnsi="Times New Roman" w:cs="Times New Roman"/>
          <w:b/>
          <w:bCs/>
          <w:noProof/>
          <w:lang w:eastAsia="en-AU"/>
        </w:rPr>
        <w:pict>
          <v:oval id="_x0000_s1049" style="position:absolute;margin-left:18.55pt;margin-top:8.65pt;width:11.9pt;height:11.3pt;z-index:251682816" fillcolor="#4f81bd [3204]" strokecolor="#f2f2f2 [3041]" strokeweight="3pt">
            <v:shadow on="t" type="perspective" color="#243f60 [1604]" opacity=".5" offset="1pt" offset2="-1pt"/>
          </v:oval>
        </w:pict>
      </w:r>
      <w:r>
        <w:rPr>
          <w:rFonts w:ascii="Times New Roman" w:eastAsia="Times New Roman" w:hAnsi="Times New Roman" w:cs="Times New Roman"/>
          <w:b/>
          <w:bCs/>
          <w:noProof/>
          <w:lang w:eastAsia="en-AU"/>
        </w:rPr>
        <w:pict>
          <v:oval id="_x0000_s1050" style="position:absolute;margin-left:36.8pt;margin-top:8.65pt;width:11.9pt;height:11.3pt;z-index:251683840" fillcolor="#4f81bd [3204]" strokecolor="#f2f2f2 [3041]" strokeweight="3pt">
            <v:shadow on="t" type="perspective" color="#243f60 [1604]" opacity=".5" offset="1pt" offset2="-1pt"/>
          </v:oval>
        </w:pict>
      </w:r>
      <w:r>
        <w:rPr>
          <w:rFonts w:ascii="Times New Roman" w:eastAsia="Times New Roman" w:hAnsi="Times New Roman" w:cs="Times New Roman"/>
          <w:b/>
          <w:bCs/>
          <w:noProof/>
          <w:lang w:eastAsia="en-AU"/>
        </w:rPr>
        <w:pict>
          <v:oval id="_x0000_s1048" style="position:absolute;margin-left:-1pt;margin-top:8.65pt;width:11.9pt;height:11.3pt;z-index:251681792" fillcolor="#4f81bd [3204]" strokecolor="#f2f2f2 [3041]" strokeweight="3pt">
            <v:shadow on="t" type="perspective" color="#243f60 [1604]" opacity=".5" offset="1pt" offset2="-1pt"/>
          </v:oval>
        </w:pict>
      </w:r>
    </w:p>
    <w:p w:rsidR="00F44429" w:rsidRDefault="00F44429" w:rsidP="00CE01FE">
      <w:pPr>
        <w:spacing w:after="0" w:line="240" w:lineRule="auto"/>
        <w:rPr>
          <w:rFonts w:ascii="Times New Roman" w:eastAsia="Times New Roman" w:hAnsi="Times New Roman" w:cs="Times New Roman"/>
          <w:b/>
          <w:bCs/>
          <w:lang w:eastAsia="en-AU"/>
        </w:rPr>
      </w:pPr>
      <w:r>
        <w:rPr>
          <w:rFonts w:ascii="Times New Roman" w:eastAsia="Times New Roman" w:hAnsi="Times New Roman" w:cs="Times New Roman"/>
          <w:b/>
          <w:bCs/>
          <w:noProof/>
          <w:lang w:eastAsia="en-AU"/>
        </w:rPr>
        <w:pict>
          <v:oval id="_x0000_s1041" style="position:absolute;margin-left:108.1pt;margin-top:3pt;width:11.9pt;height:11.3pt;z-index:251674624" fillcolor="#4f81bd [3204]" strokecolor="#f2f2f2 [3041]" strokeweight="3pt">
            <v:shadow on="t" type="perspective" color="#243f60 [1604]" opacity=".5" offset="1pt" offset2="-1pt"/>
          </v:oval>
        </w:pict>
      </w:r>
      <w:r>
        <w:rPr>
          <w:rFonts w:ascii="Times New Roman" w:eastAsia="Times New Roman" w:hAnsi="Times New Roman" w:cs="Times New Roman"/>
          <w:b/>
          <w:bCs/>
          <w:noProof/>
          <w:lang w:eastAsia="en-AU"/>
        </w:rPr>
        <w:pict>
          <v:oval id="_x0000_s1042" style="position:absolute;margin-left:88.8pt;margin-top:3pt;width:11.9pt;height:11.3pt;z-index:251675648" fillcolor="#4f81bd [3204]" strokecolor="#f2f2f2 [3041]" strokeweight="3pt">
            <v:shadow on="t" type="perspective" color="#243f60 [1604]" opacity=".5" offset="1pt" offset2="-1pt"/>
          </v:oval>
        </w:pict>
      </w:r>
    </w:p>
    <w:p w:rsidR="00F44429" w:rsidRDefault="00F44429" w:rsidP="00CE01FE">
      <w:pPr>
        <w:spacing w:after="0" w:line="240" w:lineRule="auto"/>
        <w:rPr>
          <w:rFonts w:ascii="Times New Roman" w:eastAsia="Times New Roman" w:hAnsi="Times New Roman" w:cs="Times New Roman"/>
          <w:b/>
          <w:bCs/>
          <w:lang w:eastAsia="en-AU"/>
        </w:rPr>
      </w:pPr>
      <w:r>
        <w:rPr>
          <w:rFonts w:ascii="Times New Roman" w:eastAsia="Times New Roman" w:hAnsi="Times New Roman" w:cs="Times New Roman"/>
          <w:b/>
          <w:bCs/>
          <w:noProof/>
          <w:lang w:eastAsia="en-AU"/>
        </w:rPr>
        <w:pict>
          <v:oval id="_x0000_s1045" style="position:absolute;margin-left:-1pt;margin-top:1.65pt;width:11.9pt;height:11.3pt;z-index:251678720" fillcolor="#4f81bd [3204]" strokecolor="#f2f2f2 [3041]" strokeweight="3pt">
            <v:shadow on="t" type="perspective" color="#243f60 [1604]" opacity=".5" offset="1pt" offset2="-1pt"/>
          </v:oval>
        </w:pict>
      </w:r>
      <w:r>
        <w:rPr>
          <w:rFonts w:ascii="Times New Roman" w:eastAsia="Times New Roman" w:hAnsi="Times New Roman" w:cs="Times New Roman"/>
          <w:b/>
          <w:bCs/>
          <w:noProof/>
          <w:lang w:eastAsia="en-AU"/>
        </w:rPr>
        <w:pict>
          <v:oval id="_x0000_s1047" style="position:absolute;margin-left:36.8pt;margin-top:1.65pt;width:11.9pt;height:11.3pt;z-index:251680768" fillcolor="#4f81bd [3204]" strokecolor="#f2f2f2 [3041]" strokeweight="3pt">
            <v:shadow on="t" type="perspective" color="#243f60 [1604]" opacity=".5" offset="1pt" offset2="-1pt"/>
          </v:oval>
        </w:pict>
      </w:r>
      <w:r>
        <w:rPr>
          <w:rFonts w:ascii="Times New Roman" w:eastAsia="Times New Roman" w:hAnsi="Times New Roman" w:cs="Times New Roman"/>
          <w:b/>
          <w:bCs/>
          <w:noProof/>
          <w:lang w:eastAsia="en-AU"/>
        </w:rPr>
        <w:pict>
          <v:oval id="_x0000_s1046" style="position:absolute;margin-left:18.55pt;margin-top:1.65pt;width:11.9pt;height:11.3pt;z-index:251679744" fillcolor="#4f81bd [3204]" strokecolor="#f2f2f2 [3041]" strokeweight="3pt">
            <v:shadow on="t" type="perspective" color="#243f60 [1604]" opacity=".5" offset="1pt" offset2="-1pt"/>
          </v:oval>
        </w:pict>
      </w:r>
    </w:p>
    <w:p w:rsidR="00F44429" w:rsidRDefault="00F44429" w:rsidP="00CE01FE">
      <w:pPr>
        <w:spacing w:after="0" w:line="240" w:lineRule="auto"/>
        <w:rPr>
          <w:rFonts w:ascii="Times New Roman" w:eastAsia="Times New Roman" w:hAnsi="Times New Roman" w:cs="Times New Roman"/>
          <w:b/>
          <w:bCs/>
          <w:lang w:eastAsia="en-AU"/>
        </w:rPr>
      </w:pPr>
    </w:p>
    <w:p w:rsidR="00812F10" w:rsidRPr="00812F10" w:rsidRDefault="00812F10" w:rsidP="00CE01FE">
      <w:pPr>
        <w:spacing w:after="0" w:line="240" w:lineRule="auto"/>
        <w:rPr>
          <w:rFonts w:ascii="Times New Roman" w:eastAsia="Times New Roman" w:hAnsi="Times New Roman" w:cs="Times New Roman"/>
          <w:lang w:eastAsia="en-AU"/>
        </w:rPr>
      </w:pPr>
      <w:r w:rsidRPr="00D54333">
        <w:rPr>
          <w:rFonts w:ascii="Times New Roman" w:eastAsia="Times New Roman" w:hAnsi="Times New Roman" w:cs="Times New Roman"/>
          <w:b/>
          <w:bCs/>
          <w:lang w:eastAsia="en-AU"/>
        </w:rPr>
        <w:t xml:space="preserve">Now I have added some more buttons. </w:t>
      </w:r>
      <w:r w:rsidRPr="00812F10">
        <w:rPr>
          <w:rFonts w:ascii="Times New Roman" w:eastAsia="Times New Roman" w:hAnsi="Times New Roman" w:cs="Times New Roman"/>
          <w:b/>
          <w:bCs/>
          <w:lang w:eastAsia="en-AU"/>
        </w:rPr>
        <w:br/>
      </w:r>
      <w:r w:rsidRPr="00D54333">
        <w:rPr>
          <w:rFonts w:ascii="Times New Roman" w:eastAsia="Times New Roman" w:hAnsi="Times New Roman" w:cs="Times New Roman"/>
          <w:b/>
          <w:bCs/>
          <w:lang w:eastAsia="en-AU"/>
        </w:rPr>
        <w:t>How many altogether?</w:t>
      </w:r>
      <w:r w:rsidRPr="00812F10">
        <w:rPr>
          <w:rFonts w:ascii="Times New Roman" w:eastAsia="Times New Roman" w:hAnsi="Times New Roman" w:cs="Times New Roman"/>
          <w:lang w:eastAsia="en-AU"/>
        </w:rPr>
        <w:t xml:space="preserve"> </w:t>
      </w:r>
    </w:p>
    <w:p w:rsidR="00F44429" w:rsidRDefault="00F44429" w:rsidP="00CE01FE">
      <w:pPr>
        <w:spacing w:after="0" w:line="240" w:lineRule="auto"/>
        <w:rPr>
          <w:rFonts w:ascii="Times New Roman" w:eastAsia="Times New Roman" w:hAnsi="Times New Roman" w:cs="Times New Roman"/>
          <w:lang w:eastAsia="en-AU"/>
        </w:rPr>
      </w:pPr>
    </w:p>
    <w:p w:rsidR="00812F10" w:rsidRPr="00812F10" w:rsidRDefault="00812F10" w:rsidP="00CE01FE">
      <w:pPr>
        <w:spacing w:after="0" w:line="240" w:lineRule="auto"/>
        <w:rPr>
          <w:rFonts w:ascii="Times New Roman" w:eastAsia="Times New Roman" w:hAnsi="Times New Roman" w:cs="Times New Roman"/>
          <w:lang w:eastAsia="en-AU"/>
        </w:rPr>
      </w:pPr>
      <w:r w:rsidRPr="00812F10">
        <w:rPr>
          <w:rFonts w:ascii="Times New Roman" w:eastAsia="Times New Roman" w:hAnsi="Times New Roman" w:cs="Times New Roman"/>
          <w:lang w:eastAsia="en-AU"/>
        </w:rPr>
        <w:t>A child who counts them all but starts again from one is using a less sophisticated strategy than a child who counts on from nine. To be able to count on from nine, children need to be able to cope with the forward sequence of number words. If you ask children what number comes after nine, they will often initially count from one to find the answer. In developing the ability to count on, students need to know the sequence of number words well enough to continue counting from any number.</w:t>
      </w:r>
    </w:p>
    <w:p w:rsidR="00F44429" w:rsidRDefault="00F44429" w:rsidP="00CE01FE">
      <w:pPr>
        <w:spacing w:after="0" w:line="240" w:lineRule="auto"/>
        <w:rPr>
          <w:rFonts w:ascii="Times New Roman" w:eastAsia="Times New Roman" w:hAnsi="Times New Roman" w:cs="Times New Roman"/>
          <w:lang w:eastAsia="en-AU"/>
        </w:rPr>
      </w:pPr>
    </w:p>
    <w:p w:rsidR="00812F10" w:rsidRPr="00812F10" w:rsidRDefault="00812F10" w:rsidP="00CE01FE">
      <w:pPr>
        <w:spacing w:after="0" w:line="240" w:lineRule="auto"/>
        <w:rPr>
          <w:rFonts w:ascii="Times New Roman" w:eastAsia="Times New Roman" w:hAnsi="Times New Roman" w:cs="Times New Roman"/>
          <w:lang w:eastAsia="en-AU"/>
        </w:rPr>
      </w:pPr>
      <w:r w:rsidRPr="00812F10">
        <w:rPr>
          <w:rFonts w:ascii="Times New Roman" w:eastAsia="Times New Roman" w:hAnsi="Times New Roman" w:cs="Times New Roman"/>
          <w:lang w:eastAsia="en-AU"/>
        </w:rPr>
        <w:t xml:space="preserve">Typically, students move through developing knowledge of the sequence of number words, to combining and counting all the objects they can see, to counting on and eventually to using addition facts. </w:t>
      </w:r>
    </w:p>
    <w:p w:rsidR="00812F10" w:rsidRPr="00812F10" w:rsidRDefault="00812F10" w:rsidP="00CE01FE">
      <w:pPr>
        <w:spacing w:after="0" w:line="240" w:lineRule="auto"/>
        <w:rPr>
          <w:rFonts w:ascii="Times New Roman" w:eastAsia="Times New Roman" w:hAnsi="Times New Roman" w:cs="Times New Roman"/>
          <w:lang w:eastAsia="en-AU"/>
        </w:rPr>
      </w:pPr>
      <w:r w:rsidRPr="00D54333">
        <w:rPr>
          <w:rFonts w:ascii="Times New Roman" w:eastAsia="Times New Roman" w:hAnsi="Times New Roman" w:cs="Times New Roman"/>
          <w:b/>
          <w:bCs/>
          <w:lang w:eastAsia="en-AU"/>
        </w:rPr>
        <w:t xml:space="preserve">If I have 3 buttons and add 9 more, </w:t>
      </w:r>
      <w:r w:rsidRPr="00812F10">
        <w:rPr>
          <w:rFonts w:ascii="Times New Roman" w:eastAsia="Times New Roman" w:hAnsi="Times New Roman" w:cs="Times New Roman"/>
          <w:b/>
          <w:bCs/>
          <w:lang w:eastAsia="en-AU"/>
        </w:rPr>
        <w:br/>
      </w:r>
      <w:r w:rsidRPr="00D54333">
        <w:rPr>
          <w:rFonts w:ascii="Times New Roman" w:eastAsia="Times New Roman" w:hAnsi="Times New Roman" w:cs="Times New Roman"/>
          <w:b/>
          <w:bCs/>
          <w:lang w:eastAsia="en-AU"/>
        </w:rPr>
        <w:t>how many altogether?</w:t>
      </w:r>
      <w:r w:rsidRPr="00812F10">
        <w:rPr>
          <w:rFonts w:ascii="Times New Roman" w:eastAsia="Times New Roman" w:hAnsi="Times New Roman" w:cs="Times New Roman"/>
          <w:lang w:eastAsia="en-AU"/>
        </w:rPr>
        <w:t xml:space="preserve"> </w:t>
      </w:r>
    </w:p>
    <w:p w:rsidR="00F44429" w:rsidRDefault="00F44429" w:rsidP="00CE01FE">
      <w:pPr>
        <w:spacing w:after="0" w:line="240" w:lineRule="auto"/>
        <w:rPr>
          <w:rFonts w:ascii="Times New Roman" w:eastAsia="Times New Roman" w:hAnsi="Times New Roman" w:cs="Times New Roman"/>
          <w:lang w:eastAsia="en-AU"/>
        </w:rPr>
      </w:pPr>
    </w:p>
    <w:p w:rsidR="00812F10" w:rsidRPr="00812F10" w:rsidRDefault="00812F10" w:rsidP="00CE01FE">
      <w:pPr>
        <w:spacing w:after="0" w:line="240" w:lineRule="auto"/>
        <w:rPr>
          <w:rFonts w:ascii="Times New Roman" w:eastAsia="Times New Roman" w:hAnsi="Times New Roman" w:cs="Times New Roman"/>
          <w:lang w:eastAsia="en-AU"/>
        </w:rPr>
      </w:pPr>
      <w:r w:rsidRPr="00812F10">
        <w:rPr>
          <w:rFonts w:ascii="Times New Roman" w:eastAsia="Times New Roman" w:hAnsi="Times New Roman" w:cs="Times New Roman"/>
          <w:lang w:eastAsia="en-AU"/>
        </w:rPr>
        <w:t>When approaching addition questions using a counting on strategy, a more efficient strategy is to always count on from the larger number. Similarly, in answering 3 + 9, many students will often "bridge to ten", saying: "1 + 9 is 10 and I have 2 more, making 12".</w:t>
      </w:r>
    </w:p>
    <w:p w:rsidR="00812F10" w:rsidRPr="00812F10" w:rsidRDefault="00812F10" w:rsidP="00CE01FE">
      <w:pPr>
        <w:spacing w:after="0" w:line="240" w:lineRule="auto"/>
        <w:rPr>
          <w:rFonts w:ascii="Times New Roman" w:eastAsia="Times New Roman" w:hAnsi="Times New Roman" w:cs="Times New Roman"/>
          <w:lang w:eastAsia="en-AU"/>
        </w:rPr>
      </w:pPr>
      <w:r w:rsidRPr="00812F10">
        <w:rPr>
          <w:rFonts w:ascii="Times New Roman" w:eastAsia="Times New Roman" w:hAnsi="Times New Roman" w:cs="Times New Roman"/>
          <w:lang w:eastAsia="en-AU"/>
        </w:rPr>
        <w:t xml:space="preserve">The purpose of this example is to demonstrate the range of solution strategies </w:t>
      </w:r>
      <w:proofErr w:type="gramStart"/>
      <w:r w:rsidRPr="00812F10">
        <w:rPr>
          <w:rFonts w:ascii="Times New Roman" w:eastAsia="Times New Roman" w:hAnsi="Times New Roman" w:cs="Times New Roman"/>
          <w:lang w:eastAsia="en-AU"/>
        </w:rPr>
        <w:t>students</w:t>
      </w:r>
      <w:proofErr w:type="gramEnd"/>
      <w:r w:rsidRPr="00812F10">
        <w:rPr>
          <w:rFonts w:ascii="Times New Roman" w:eastAsia="Times New Roman" w:hAnsi="Times New Roman" w:cs="Times New Roman"/>
          <w:lang w:eastAsia="en-AU"/>
        </w:rPr>
        <w:t xml:space="preserve"> use and to emphasise the need to help them to develop sophisticated strategies. One of the difficulties with inefficient strategies is that, although they are slower, they still work. This means that inefficient strategies can be very persistent. A student asked to find 8 + 3 could count out 8, then count out 3 and finally count all the objects to obtain an answer. If this strategy persists in later years, the amount of mental effort needed to obtain the answer makes it difficult to achieve further learning.</w:t>
      </w:r>
    </w:p>
    <w:p w:rsidR="00F44429" w:rsidRDefault="00F44429" w:rsidP="00CE01FE">
      <w:pPr>
        <w:spacing w:after="0" w:line="240" w:lineRule="auto"/>
        <w:rPr>
          <w:rFonts w:ascii="Times New Roman" w:eastAsia="Times New Roman" w:hAnsi="Times New Roman" w:cs="Times New Roman"/>
          <w:lang w:eastAsia="en-AU"/>
        </w:rPr>
      </w:pPr>
    </w:p>
    <w:p w:rsidR="00812F10" w:rsidRPr="00D54333" w:rsidRDefault="00812F10" w:rsidP="00CE01FE">
      <w:pPr>
        <w:spacing w:after="0" w:line="240" w:lineRule="auto"/>
        <w:rPr>
          <w:rFonts w:ascii="Times New Roman" w:eastAsia="Times New Roman" w:hAnsi="Times New Roman" w:cs="Times New Roman"/>
          <w:lang w:eastAsia="en-AU"/>
        </w:rPr>
      </w:pPr>
      <w:r w:rsidRPr="00812F10">
        <w:rPr>
          <w:rFonts w:ascii="Times New Roman" w:eastAsia="Times New Roman" w:hAnsi="Times New Roman" w:cs="Times New Roman"/>
          <w:lang w:eastAsia="en-AU"/>
        </w:rPr>
        <w:t>It is important to learn to use addition facts automatically, as it allows the student to attend to other features of problems. Basic strategies can persist even after students develop more sophisticated approaches. Competent adults will occasionally revert to using their fingers to count on at times, because this strategy achieves the correct answer and doesn't require as much thinking as using addition facts.</w:t>
      </w:r>
    </w:p>
    <w:p w:rsidR="00F44429" w:rsidRDefault="00F44429" w:rsidP="00CE01FE">
      <w:pPr>
        <w:spacing w:after="0" w:line="240" w:lineRule="auto"/>
        <w:rPr>
          <w:rFonts w:ascii="Times New Roman" w:eastAsia="Times New Roman" w:hAnsi="Times New Roman" w:cs="Times New Roman"/>
          <w:lang w:eastAsia="en-AU"/>
        </w:rPr>
      </w:pPr>
    </w:p>
    <w:p w:rsidR="00D54333" w:rsidRPr="00812F10" w:rsidRDefault="00D54333" w:rsidP="00CE01FE">
      <w:pPr>
        <w:spacing w:after="0" w:line="240" w:lineRule="auto"/>
        <w:rPr>
          <w:rFonts w:ascii="Times New Roman" w:eastAsia="Times New Roman" w:hAnsi="Times New Roman" w:cs="Times New Roman"/>
          <w:lang w:eastAsia="en-AU"/>
        </w:rPr>
      </w:pPr>
      <w:r w:rsidRPr="00D54333">
        <w:rPr>
          <w:rFonts w:ascii="Times New Roman" w:eastAsia="Times New Roman" w:hAnsi="Times New Roman" w:cs="Times New Roman"/>
          <w:lang w:eastAsia="en-AU"/>
        </w:rPr>
        <w:t>http://www.curriculumsupport.education.nsw.gov.au/countmein/learning_framework_stratagies.html</w:t>
      </w:r>
    </w:p>
    <w:p w:rsidR="00F44429" w:rsidRPr="00784262" w:rsidRDefault="00F44429" w:rsidP="00CE01FE">
      <w:pPr>
        <w:pStyle w:val="Heading1"/>
        <w:spacing w:before="0" w:beforeAutospacing="0" w:after="0" w:afterAutospacing="0"/>
        <w:rPr>
          <w:sz w:val="28"/>
          <w:szCs w:val="28"/>
          <w:u w:val="single"/>
        </w:rPr>
      </w:pPr>
    </w:p>
    <w:p w:rsidR="00132A1A" w:rsidRDefault="00132A1A">
      <w:pPr>
        <w:rPr>
          <w:rFonts w:ascii="Times New Roman" w:eastAsia="Times New Roman" w:hAnsi="Times New Roman" w:cs="Times New Roman"/>
          <w:b/>
          <w:bCs/>
          <w:kern w:val="36"/>
          <w:sz w:val="28"/>
          <w:szCs w:val="28"/>
          <w:u w:val="single"/>
          <w:lang w:eastAsia="en-AU"/>
        </w:rPr>
      </w:pPr>
      <w:r>
        <w:rPr>
          <w:sz w:val="28"/>
          <w:szCs w:val="28"/>
          <w:u w:val="single"/>
        </w:rPr>
        <w:br w:type="page"/>
      </w:r>
    </w:p>
    <w:p w:rsidR="00D54333" w:rsidRPr="00784262" w:rsidRDefault="00D54333" w:rsidP="00CE01FE">
      <w:pPr>
        <w:pStyle w:val="Heading1"/>
        <w:spacing w:before="0" w:beforeAutospacing="0" w:after="0" w:afterAutospacing="0"/>
        <w:rPr>
          <w:sz w:val="28"/>
          <w:szCs w:val="28"/>
          <w:u w:val="single"/>
        </w:rPr>
      </w:pPr>
      <w:r w:rsidRPr="00784262">
        <w:rPr>
          <w:sz w:val="28"/>
          <w:szCs w:val="28"/>
          <w:u w:val="single"/>
        </w:rPr>
        <w:lastRenderedPageBreak/>
        <w:t>Subitising</w:t>
      </w:r>
    </w:p>
    <w:p w:rsidR="00D54333" w:rsidRPr="00CE01FE" w:rsidRDefault="00D54333" w:rsidP="00CE01FE">
      <w:pPr>
        <w:pStyle w:val="NormalWeb"/>
        <w:spacing w:before="0" w:beforeAutospacing="0" w:after="0" w:afterAutospacing="0"/>
        <w:rPr>
          <w:sz w:val="22"/>
          <w:szCs w:val="22"/>
        </w:rPr>
      </w:pPr>
      <w:r w:rsidRPr="00CE01FE">
        <w:rPr>
          <w:sz w:val="22"/>
          <w:szCs w:val="22"/>
        </w:rPr>
        <w:t>We often recognise the number associated with a particular pattern straight away, even before we have had time to "count" the items.</w:t>
      </w:r>
    </w:p>
    <w:p w:rsidR="00F44429" w:rsidRDefault="00F44429" w:rsidP="00CE01FE">
      <w:pPr>
        <w:pStyle w:val="NormalWeb"/>
        <w:spacing w:before="0" w:beforeAutospacing="0" w:after="0" w:afterAutospacing="0"/>
        <w:rPr>
          <w:sz w:val="22"/>
          <w:szCs w:val="22"/>
        </w:rPr>
      </w:pPr>
    </w:p>
    <w:p w:rsidR="00D54333" w:rsidRPr="00CE01FE" w:rsidRDefault="00D54333" w:rsidP="00CE01FE">
      <w:pPr>
        <w:pStyle w:val="NormalWeb"/>
        <w:spacing w:before="0" w:beforeAutospacing="0" w:after="0" w:afterAutospacing="0"/>
        <w:rPr>
          <w:sz w:val="22"/>
          <w:szCs w:val="22"/>
        </w:rPr>
      </w:pPr>
      <w:r w:rsidRPr="00CE01FE">
        <w:rPr>
          <w:sz w:val="22"/>
          <w:szCs w:val="22"/>
        </w:rPr>
        <w:t>The process of immediately recognising how many items are in a small group is called subitising. This name comes from the Italian word subito, which means "immediately" or "right now". When playing a game with dice we normally recognise the number of dots immediately.</w:t>
      </w:r>
      <w:r w:rsidR="00F44429">
        <w:rPr>
          <w:sz w:val="22"/>
          <w:szCs w:val="22"/>
        </w:rPr>
        <w:t xml:space="preserve">  (Flash images of dice sides/playing cards)</w:t>
      </w:r>
    </w:p>
    <w:p w:rsidR="00F44429" w:rsidRDefault="00F44429" w:rsidP="00CE01FE">
      <w:pPr>
        <w:pStyle w:val="NormalWeb"/>
        <w:spacing w:before="0" w:beforeAutospacing="0" w:after="0" w:afterAutospacing="0"/>
        <w:rPr>
          <w:sz w:val="22"/>
          <w:szCs w:val="22"/>
        </w:rPr>
      </w:pPr>
    </w:p>
    <w:p w:rsidR="00D54333" w:rsidRPr="00CE01FE" w:rsidRDefault="00D54333" w:rsidP="00CE01FE">
      <w:pPr>
        <w:pStyle w:val="NormalWeb"/>
        <w:spacing w:before="0" w:beforeAutospacing="0" w:after="0" w:afterAutospacing="0"/>
        <w:rPr>
          <w:sz w:val="22"/>
          <w:szCs w:val="22"/>
        </w:rPr>
      </w:pPr>
      <w:r w:rsidRPr="00CE01FE">
        <w:rPr>
          <w:sz w:val="22"/>
          <w:szCs w:val="22"/>
        </w:rPr>
        <w:t>By "chunking" information, subitising contributes to early forms of grouping. The process of subitising can also be used with seeing parts in the whole.</w:t>
      </w:r>
    </w:p>
    <w:p w:rsidR="00F44429" w:rsidRDefault="00F44429" w:rsidP="00CE01FE">
      <w:pPr>
        <w:pStyle w:val="NormalWeb"/>
        <w:spacing w:before="0" w:beforeAutospacing="0" w:after="0" w:afterAutospacing="0"/>
        <w:rPr>
          <w:sz w:val="22"/>
          <w:szCs w:val="22"/>
        </w:rPr>
      </w:pPr>
    </w:p>
    <w:p w:rsidR="00D54333" w:rsidRPr="00CE01FE" w:rsidRDefault="00F44429" w:rsidP="00CE01FE">
      <w:pPr>
        <w:pStyle w:val="NormalWeb"/>
        <w:spacing w:before="0" w:beforeAutospacing="0" w:after="0" w:afterAutospacing="0"/>
        <w:rPr>
          <w:sz w:val="22"/>
          <w:szCs w:val="22"/>
        </w:rPr>
      </w:pPr>
      <w:r>
        <w:rPr>
          <w:sz w:val="22"/>
          <w:szCs w:val="22"/>
        </w:rPr>
        <w:t xml:space="preserve">Draw a Dice dot pattern for five.  </w:t>
      </w:r>
      <w:r w:rsidR="00D54333" w:rsidRPr="00CE01FE">
        <w:rPr>
          <w:sz w:val="22"/>
          <w:szCs w:val="22"/>
        </w:rPr>
        <w:t>If you look at the dot pattern for five you become aware of seeing it also as four and one, or three and two. Domino patterns capture this idea of subitising playing an advanced-organising role. People can see each side of the domino as four individual dots and as "one four". They see the domino as composed of two groups of four and as "one eight".</w:t>
      </w:r>
    </w:p>
    <w:p w:rsidR="00D54333" w:rsidRPr="00CE01FE" w:rsidRDefault="00D54333" w:rsidP="00CE01FE">
      <w:pPr>
        <w:pStyle w:val="NormalWeb"/>
        <w:spacing w:before="0" w:beforeAutospacing="0" w:after="0" w:afterAutospacing="0"/>
        <w:rPr>
          <w:sz w:val="22"/>
          <w:szCs w:val="22"/>
        </w:rPr>
      </w:pPr>
      <w:r w:rsidRPr="00CE01FE">
        <w:rPr>
          <w:sz w:val="22"/>
          <w:szCs w:val="22"/>
        </w:rPr>
        <w:t>The notion of units within units is important for separating and combining numbers as well as for multiplication, division and measurement. Subitising contributes to part-whole (sometimes called part-part-whole) number relations.</w:t>
      </w:r>
    </w:p>
    <w:p w:rsidR="00F44429" w:rsidRDefault="00F44429" w:rsidP="00CE01FE">
      <w:pPr>
        <w:pStyle w:val="NormalWeb"/>
        <w:spacing w:before="0" w:beforeAutospacing="0" w:after="0" w:afterAutospacing="0"/>
        <w:rPr>
          <w:sz w:val="22"/>
          <w:szCs w:val="22"/>
        </w:rPr>
      </w:pPr>
      <w:r>
        <w:rPr>
          <w:noProof/>
          <w:sz w:val="22"/>
          <w:szCs w:val="22"/>
        </w:rPr>
        <w:pict>
          <v:oval id="_x0000_s1030" style="position:absolute;margin-left:100.3pt;margin-top:9.3pt;width:11.9pt;height:11.3pt;z-index:251663360" fillcolor="#4f81bd [3204]" strokecolor="#f2f2f2 [3041]" strokeweight="3pt">
            <v:shadow on="t" type="perspective" color="#243f60 [1604]" opacity=".5" offset="1pt" offset2="-1pt"/>
          </v:oval>
        </w:pict>
      </w:r>
      <w:r>
        <w:rPr>
          <w:noProof/>
          <w:sz w:val="22"/>
          <w:szCs w:val="22"/>
        </w:rPr>
        <w:pict>
          <v:oval id="_x0000_s1029" style="position:absolute;margin-left:81.25pt;margin-top:9.3pt;width:11.9pt;height:11.3pt;z-index:251662336" fillcolor="#4f81bd [3204]" strokecolor="#f2f2f2 [3041]" strokeweight="3pt">
            <v:shadow on="t" type="perspective" color="#243f60 [1604]" opacity=".5" offset="1pt" offset2="-1pt"/>
          </v:oval>
        </w:pict>
      </w:r>
      <w:r>
        <w:rPr>
          <w:noProof/>
          <w:sz w:val="22"/>
          <w:szCs w:val="22"/>
        </w:rPr>
        <w:pict>
          <v:oval id="_x0000_s1028" style="position:absolute;margin-left:58.65pt;margin-top:9.3pt;width:11.9pt;height:11.3pt;z-index:251661312" fillcolor="#4f81bd [3204]" strokecolor="#f2f2f2 [3041]" strokeweight="3pt">
            <v:shadow on="t" type="perspective" color="#243f60 [1604]" opacity=".5" offset="1pt" offset2="-1pt"/>
          </v:oval>
        </w:pict>
      </w:r>
      <w:r>
        <w:rPr>
          <w:noProof/>
          <w:sz w:val="22"/>
          <w:szCs w:val="22"/>
        </w:rPr>
        <w:pict>
          <v:oval id="_x0000_s1027" style="position:absolute;margin-left:37.35pt;margin-top:9.3pt;width:11.9pt;height:11.3pt;z-index:251660288" fillcolor="#4f81bd [3204]" strokecolor="#f2f2f2 [3041]" strokeweight="3pt">
            <v:shadow on="t" type="perspective" color="#243f60 [1604]" opacity=".5" offset="1pt" offset2="-1pt"/>
          </v:oval>
        </w:pict>
      </w:r>
      <w:r>
        <w:rPr>
          <w:noProof/>
          <w:sz w:val="22"/>
          <w:szCs w:val="22"/>
        </w:rPr>
        <w:pict>
          <v:oval id="_x0000_s1026" style="position:absolute;margin-left:6.55pt;margin-top:9.3pt;width:11.9pt;height:11.3pt;z-index:251659264" fillcolor="#4f81bd [3204]" strokecolor="#f2f2f2 [3041]" strokeweight="3pt">
            <v:shadow on="t" type="perspective" color="#243f60 [1604]" opacity=".5" offset="1pt" offset2="-1pt"/>
          </v:oval>
        </w:pict>
      </w:r>
    </w:p>
    <w:p w:rsidR="00F44429" w:rsidRDefault="00F44429" w:rsidP="00CE01FE">
      <w:pPr>
        <w:pStyle w:val="NormalWeb"/>
        <w:spacing w:before="0" w:beforeAutospacing="0" w:after="0" w:afterAutospacing="0"/>
        <w:rPr>
          <w:sz w:val="22"/>
          <w:szCs w:val="22"/>
        </w:rPr>
      </w:pPr>
    </w:p>
    <w:p w:rsidR="00D54333" w:rsidRPr="00CE01FE" w:rsidRDefault="00D54333" w:rsidP="00CE01FE">
      <w:pPr>
        <w:pStyle w:val="NormalWeb"/>
        <w:spacing w:before="0" w:beforeAutospacing="0" w:after="0" w:afterAutospacing="0"/>
        <w:rPr>
          <w:sz w:val="22"/>
          <w:szCs w:val="22"/>
        </w:rPr>
      </w:pPr>
      <w:r w:rsidRPr="00CE01FE">
        <w:rPr>
          <w:sz w:val="22"/>
          <w:szCs w:val="22"/>
        </w:rPr>
        <w:t>Can you see the three, the two and the five?</w:t>
      </w:r>
    </w:p>
    <w:p w:rsidR="00D54333" w:rsidRPr="00CE01FE" w:rsidRDefault="00D54333" w:rsidP="00CE01FE">
      <w:pPr>
        <w:pStyle w:val="NormalWeb"/>
        <w:spacing w:before="0" w:beforeAutospacing="0" w:after="0" w:afterAutospacing="0"/>
        <w:rPr>
          <w:sz w:val="22"/>
          <w:szCs w:val="22"/>
        </w:rPr>
      </w:pPr>
      <w:r w:rsidRPr="00CE01FE">
        <w:rPr>
          <w:sz w:val="22"/>
          <w:szCs w:val="22"/>
        </w:rPr>
        <w:t>Interpreting number in terms of part-whole relationships makes it possible for children to think about a number as being made up of other numbers.</w:t>
      </w:r>
    </w:p>
    <w:p w:rsidR="00D54333" w:rsidRPr="00CE01FE" w:rsidRDefault="00D54333" w:rsidP="00CE01FE">
      <w:pPr>
        <w:pStyle w:val="NormalWeb"/>
        <w:spacing w:before="0" w:beforeAutospacing="0" w:after="0" w:afterAutospacing="0"/>
        <w:rPr>
          <w:sz w:val="22"/>
          <w:szCs w:val="22"/>
        </w:rPr>
      </w:pPr>
      <w:r w:rsidRPr="00CE01FE">
        <w:rPr>
          <w:sz w:val="22"/>
          <w:szCs w:val="22"/>
        </w:rPr>
        <w:t>http://www.curriculumsupport.education.nsw.gov.au/countmein/learning_framework_subitising.html</w:t>
      </w:r>
    </w:p>
    <w:p w:rsidR="00F44429" w:rsidRPr="00784262" w:rsidRDefault="00F44429" w:rsidP="00CE01FE">
      <w:pPr>
        <w:spacing w:after="0" w:line="240" w:lineRule="auto"/>
        <w:outlineLvl w:val="0"/>
        <w:rPr>
          <w:rFonts w:ascii="Times New Roman" w:eastAsia="Times New Roman" w:hAnsi="Times New Roman" w:cs="Times New Roman"/>
          <w:b/>
          <w:bCs/>
          <w:kern w:val="36"/>
          <w:sz w:val="28"/>
          <w:szCs w:val="28"/>
          <w:lang w:eastAsia="en-AU"/>
        </w:rPr>
      </w:pPr>
    </w:p>
    <w:p w:rsidR="00D54333" w:rsidRPr="00D54333" w:rsidRDefault="00D54333" w:rsidP="00CE01FE">
      <w:pPr>
        <w:spacing w:after="0" w:line="240" w:lineRule="auto"/>
        <w:outlineLvl w:val="0"/>
        <w:rPr>
          <w:rFonts w:ascii="Times New Roman" w:eastAsia="Times New Roman" w:hAnsi="Times New Roman" w:cs="Times New Roman"/>
          <w:b/>
          <w:bCs/>
          <w:kern w:val="36"/>
          <w:sz w:val="48"/>
          <w:szCs w:val="48"/>
          <w:u w:val="single"/>
          <w:lang w:eastAsia="en-AU"/>
        </w:rPr>
      </w:pPr>
      <w:r w:rsidRPr="00D54333">
        <w:rPr>
          <w:rFonts w:ascii="Times New Roman" w:eastAsia="Times New Roman" w:hAnsi="Times New Roman" w:cs="Times New Roman"/>
          <w:b/>
          <w:bCs/>
          <w:kern w:val="36"/>
          <w:sz w:val="28"/>
          <w:szCs w:val="28"/>
          <w:u w:val="single"/>
          <w:lang w:eastAsia="en-AU"/>
        </w:rPr>
        <w:t>Counting sequences and grouping</w:t>
      </w:r>
    </w:p>
    <w:p w:rsidR="00D54333" w:rsidRPr="00D54333" w:rsidRDefault="00D54333" w:rsidP="00CE01FE">
      <w:pPr>
        <w:spacing w:after="0" w:line="240" w:lineRule="auto"/>
        <w:rPr>
          <w:rFonts w:ascii="Times New Roman" w:eastAsia="Times New Roman" w:hAnsi="Times New Roman" w:cs="Times New Roman"/>
          <w:lang w:eastAsia="en-AU"/>
        </w:rPr>
      </w:pPr>
      <w:r w:rsidRPr="00D54333">
        <w:rPr>
          <w:rFonts w:ascii="Times New Roman" w:eastAsia="Times New Roman" w:hAnsi="Times New Roman" w:cs="Times New Roman"/>
          <w:lang w:eastAsia="en-AU"/>
        </w:rPr>
        <w:t xml:space="preserve">Students' arithmetical learning develops through two complementary processes: counting and grouping. </w:t>
      </w:r>
      <w:proofErr w:type="gramStart"/>
      <w:r w:rsidRPr="00D54333">
        <w:rPr>
          <w:rFonts w:ascii="Times New Roman" w:eastAsia="Times New Roman" w:hAnsi="Times New Roman" w:cs="Times New Roman"/>
          <w:lang w:eastAsia="en-AU"/>
        </w:rPr>
        <w:t>Just as counting describes more than generating a sequence of words, grouping captures a range of procedures.</w:t>
      </w:r>
      <w:proofErr w:type="gramEnd"/>
      <w:r w:rsidRPr="00D54333">
        <w:rPr>
          <w:rFonts w:ascii="Times New Roman" w:eastAsia="Times New Roman" w:hAnsi="Times New Roman" w:cs="Times New Roman"/>
          <w:lang w:eastAsia="en-AU"/>
        </w:rPr>
        <w:t xml:space="preserve"> The formation of units as well as combining and separating are examples of grouping. Grouping utilises conceptual subitising and recognition of part-part-whole.</w:t>
      </w:r>
    </w:p>
    <w:p w:rsidR="00784262" w:rsidRDefault="00784262" w:rsidP="00CE01FE">
      <w:pPr>
        <w:spacing w:after="0" w:line="240" w:lineRule="auto"/>
        <w:rPr>
          <w:rFonts w:ascii="Times New Roman" w:eastAsia="Times New Roman" w:hAnsi="Times New Roman" w:cs="Times New Roman"/>
          <w:lang w:eastAsia="en-AU"/>
        </w:rPr>
      </w:pPr>
    </w:p>
    <w:p w:rsidR="00D54333" w:rsidRPr="00D54333" w:rsidRDefault="00D54333" w:rsidP="00CE01FE">
      <w:pPr>
        <w:spacing w:after="0" w:line="240" w:lineRule="auto"/>
        <w:rPr>
          <w:rFonts w:ascii="Times New Roman" w:eastAsia="Times New Roman" w:hAnsi="Times New Roman" w:cs="Times New Roman"/>
          <w:lang w:eastAsia="en-AU"/>
        </w:rPr>
      </w:pPr>
      <w:r w:rsidRPr="00D54333">
        <w:rPr>
          <w:rFonts w:ascii="Times New Roman" w:eastAsia="Times New Roman" w:hAnsi="Times New Roman" w:cs="Times New Roman"/>
          <w:lang w:eastAsia="en-AU"/>
        </w:rPr>
        <w:t>In answering 3 + 9, a student who forms 10 saying, "1 plus 9 is 10 and I have 2 more making 12", uses grouping to answer the question. In particular, the student:</w:t>
      </w:r>
    </w:p>
    <w:p w:rsidR="00D54333" w:rsidRPr="00D54333" w:rsidRDefault="00D54333" w:rsidP="00CE01FE">
      <w:pPr>
        <w:numPr>
          <w:ilvl w:val="0"/>
          <w:numId w:val="1"/>
        </w:numPr>
        <w:spacing w:after="0" w:line="240" w:lineRule="auto"/>
        <w:rPr>
          <w:rFonts w:ascii="Times New Roman" w:eastAsia="Times New Roman" w:hAnsi="Times New Roman" w:cs="Times New Roman"/>
          <w:lang w:eastAsia="en-AU"/>
        </w:rPr>
      </w:pPr>
      <w:r w:rsidRPr="00D54333">
        <w:rPr>
          <w:rFonts w:ascii="Times New Roman" w:eastAsia="Times New Roman" w:hAnsi="Times New Roman" w:cs="Times New Roman"/>
          <w:lang w:eastAsia="en-AU"/>
        </w:rPr>
        <w:t>regroups (partitions) the 3 into 1 and 2</w:t>
      </w:r>
    </w:p>
    <w:p w:rsidR="00D54333" w:rsidRPr="00D54333" w:rsidRDefault="00D54333" w:rsidP="00CE01FE">
      <w:pPr>
        <w:numPr>
          <w:ilvl w:val="0"/>
          <w:numId w:val="1"/>
        </w:numPr>
        <w:spacing w:after="0" w:line="240" w:lineRule="auto"/>
        <w:rPr>
          <w:rFonts w:ascii="Times New Roman" w:eastAsia="Times New Roman" w:hAnsi="Times New Roman" w:cs="Times New Roman"/>
          <w:lang w:eastAsia="en-AU"/>
        </w:rPr>
      </w:pPr>
      <w:r w:rsidRPr="00D54333">
        <w:rPr>
          <w:rFonts w:ascii="Times New Roman" w:eastAsia="Times New Roman" w:hAnsi="Times New Roman" w:cs="Times New Roman"/>
          <w:lang w:eastAsia="en-AU"/>
        </w:rPr>
        <w:t>combines the 1 and 9 to form a group (unit) of 10</w:t>
      </w:r>
    </w:p>
    <w:p w:rsidR="00D54333" w:rsidRPr="00D54333" w:rsidRDefault="00D54333" w:rsidP="00CE01FE">
      <w:pPr>
        <w:numPr>
          <w:ilvl w:val="0"/>
          <w:numId w:val="1"/>
        </w:numPr>
        <w:spacing w:after="0" w:line="240" w:lineRule="auto"/>
        <w:rPr>
          <w:rFonts w:ascii="Times New Roman" w:eastAsia="Times New Roman" w:hAnsi="Times New Roman" w:cs="Times New Roman"/>
          <w:lang w:eastAsia="en-AU"/>
        </w:rPr>
      </w:pPr>
      <w:proofErr w:type="gramStart"/>
      <w:r w:rsidRPr="00D54333">
        <w:rPr>
          <w:rFonts w:ascii="Times New Roman" w:eastAsia="Times New Roman" w:hAnsi="Times New Roman" w:cs="Times New Roman"/>
          <w:lang w:eastAsia="en-AU"/>
        </w:rPr>
        <w:t>uses</w:t>
      </w:r>
      <w:proofErr w:type="gramEnd"/>
      <w:r w:rsidRPr="00D54333">
        <w:rPr>
          <w:rFonts w:ascii="Times New Roman" w:eastAsia="Times New Roman" w:hAnsi="Times New Roman" w:cs="Times New Roman"/>
          <w:lang w:eastAsia="en-AU"/>
        </w:rPr>
        <w:t xml:space="preserve"> the unit structure of place value to combine 10 and 2.</w:t>
      </w:r>
    </w:p>
    <w:p w:rsidR="00784262" w:rsidRDefault="00784262" w:rsidP="00CE01FE">
      <w:pPr>
        <w:spacing w:after="0" w:line="240" w:lineRule="auto"/>
        <w:rPr>
          <w:rFonts w:ascii="Times New Roman" w:eastAsia="Times New Roman" w:hAnsi="Times New Roman" w:cs="Times New Roman"/>
          <w:lang w:eastAsia="en-AU"/>
        </w:rPr>
      </w:pPr>
    </w:p>
    <w:p w:rsidR="00D54333" w:rsidRPr="00D54333" w:rsidRDefault="00D54333" w:rsidP="00CE01FE">
      <w:pPr>
        <w:spacing w:after="0" w:line="240" w:lineRule="auto"/>
        <w:rPr>
          <w:rFonts w:ascii="Times New Roman" w:eastAsia="Times New Roman" w:hAnsi="Times New Roman" w:cs="Times New Roman"/>
          <w:lang w:eastAsia="en-AU"/>
        </w:rPr>
      </w:pPr>
      <w:r w:rsidRPr="00D54333">
        <w:rPr>
          <w:rFonts w:ascii="Times New Roman" w:eastAsia="Times New Roman" w:hAnsi="Times New Roman" w:cs="Times New Roman"/>
          <w:lang w:eastAsia="en-AU"/>
        </w:rPr>
        <w:t>Although it is possible to answer this question by counting, the use of regrouping is more efficient.</w:t>
      </w:r>
    </w:p>
    <w:p w:rsidR="00D54333" w:rsidRPr="00D54333" w:rsidRDefault="00D54333" w:rsidP="00CE01FE">
      <w:pPr>
        <w:spacing w:after="0" w:line="240" w:lineRule="auto"/>
        <w:rPr>
          <w:rFonts w:ascii="Times New Roman" w:eastAsia="Times New Roman" w:hAnsi="Times New Roman" w:cs="Times New Roman"/>
          <w:lang w:eastAsia="en-AU"/>
        </w:rPr>
      </w:pPr>
      <w:r w:rsidRPr="00D54333">
        <w:rPr>
          <w:rFonts w:ascii="Times New Roman" w:eastAsia="Times New Roman" w:hAnsi="Times New Roman" w:cs="Times New Roman"/>
          <w:lang w:eastAsia="en-AU"/>
        </w:rPr>
        <w:t>Counting sequences and grouping develop together. Grouping, as a process of "chunking" information, increases in importance as arithmetical strategies increase in sophistication. The counting sequences themselves become nested within numbers.</w:t>
      </w:r>
    </w:p>
    <w:p w:rsidR="00157165" w:rsidRDefault="00157165" w:rsidP="00CE01FE">
      <w:pPr>
        <w:spacing w:after="0" w:line="240" w:lineRule="auto"/>
        <w:rPr>
          <w:rFonts w:ascii="Times New Roman" w:eastAsia="Times New Roman" w:hAnsi="Times New Roman" w:cs="Times New Roman"/>
          <w:lang w:eastAsia="en-AU"/>
        </w:rPr>
      </w:pPr>
    </w:p>
    <w:p w:rsidR="00D54333" w:rsidRPr="00D54333" w:rsidRDefault="00D54333" w:rsidP="00CE01FE">
      <w:pPr>
        <w:spacing w:after="0" w:line="240" w:lineRule="auto"/>
        <w:rPr>
          <w:rFonts w:ascii="Times New Roman" w:eastAsia="Times New Roman" w:hAnsi="Times New Roman" w:cs="Times New Roman"/>
          <w:lang w:eastAsia="en-AU"/>
        </w:rPr>
      </w:pPr>
      <w:r w:rsidRPr="00D54333">
        <w:rPr>
          <w:rFonts w:ascii="Times New Roman" w:eastAsia="Times New Roman" w:hAnsi="Times New Roman" w:cs="Times New Roman"/>
          <w:lang w:eastAsia="en-AU"/>
        </w:rPr>
        <w:t>A student who counts down to 8 from 11 recognises that the counting sequence to 8 is grouped within 11.</w:t>
      </w:r>
    </w:p>
    <w:p w:rsidR="00D54333" w:rsidRPr="00D54333" w:rsidRDefault="00D54333" w:rsidP="00CE01FE">
      <w:pPr>
        <w:spacing w:after="0" w:line="240" w:lineRule="auto"/>
        <w:rPr>
          <w:rFonts w:ascii="Times New Roman" w:eastAsia="Times New Roman" w:hAnsi="Times New Roman" w:cs="Times New Roman"/>
          <w:lang w:eastAsia="en-AU"/>
        </w:rPr>
      </w:pPr>
      <w:r w:rsidRPr="00D54333">
        <w:rPr>
          <w:rFonts w:ascii="Times New Roman" w:eastAsia="Times New Roman" w:hAnsi="Times New Roman" w:cs="Times New Roman"/>
          <w:lang w:eastAsia="en-AU"/>
        </w:rPr>
        <w:t>Forming and coordinating groups is the basis of multiplication and division as well as place-value. The analogy of using "twin dials"</w:t>
      </w:r>
      <w:r w:rsidR="00784262">
        <w:rPr>
          <w:rFonts w:ascii="Times New Roman" w:eastAsia="Times New Roman" w:hAnsi="Times New Roman" w:cs="Times New Roman"/>
          <w:lang w:eastAsia="en-AU"/>
        </w:rPr>
        <w:t xml:space="preserve"> (or cogs)</w:t>
      </w:r>
      <w:r w:rsidRPr="00D54333">
        <w:rPr>
          <w:rFonts w:ascii="Times New Roman" w:eastAsia="Times New Roman" w:hAnsi="Times New Roman" w:cs="Times New Roman"/>
          <w:lang w:eastAsia="en-AU"/>
        </w:rPr>
        <w:t xml:space="preserve"> has been used (Janet Bowers) to describe this process with base ten questions. For example, when asked how many groups </w:t>
      </w:r>
      <w:proofErr w:type="spellStart"/>
      <w:r w:rsidRPr="00D54333">
        <w:rPr>
          <w:rFonts w:ascii="Times New Roman" w:eastAsia="Times New Roman" w:hAnsi="Times New Roman" w:cs="Times New Roman"/>
          <w:lang w:eastAsia="en-AU"/>
        </w:rPr>
        <w:t>of ten</w:t>
      </w:r>
      <w:proofErr w:type="spellEnd"/>
      <w:r w:rsidRPr="00D54333">
        <w:rPr>
          <w:rFonts w:ascii="Times New Roman" w:eastAsia="Times New Roman" w:hAnsi="Times New Roman" w:cs="Times New Roman"/>
          <w:lang w:eastAsia="en-AU"/>
        </w:rPr>
        <w:t xml:space="preserve"> are contained in a collection of 360, some students use one process of counting by tens (one dial), and a second of keeping track of the number of counting acts (a second dial).</w:t>
      </w:r>
    </w:p>
    <w:p w:rsidR="00784262" w:rsidRDefault="00784262" w:rsidP="00CE01FE">
      <w:pPr>
        <w:spacing w:after="0" w:line="240" w:lineRule="auto"/>
        <w:rPr>
          <w:rFonts w:ascii="Times New Roman" w:eastAsia="Times New Roman" w:hAnsi="Times New Roman" w:cs="Times New Roman"/>
          <w:lang w:eastAsia="en-AU"/>
        </w:rPr>
      </w:pPr>
    </w:p>
    <w:p w:rsidR="00D54333" w:rsidRPr="00D54333" w:rsidRDefault="00D54333" w:rsidP="00CE01FE">
      <w:pPr>
        <w:spacing w:after="0" w:line="240" w:lineRule="auto"/>
        <w:rPr>
          <w:rFonts w:ascii="Times New Roman" w:eastAsia="Times New Roman" w:hAnsi="Times New Roman" w:cs="Times New Roman"/>
          <w:lang w:eastAsia="en-AU"/>
        </w:rPr>
      </w:pPr>
      <w:r w:rsidRPr="00D54333">
        <w:rPr>
          <w:rFonts w:ascii="Times New Roman" w:eastAsia="Times New Roman" w:hAnsi="Times New Roman" w:cs="Times New Roman"/>
          <w:lang w:eastAsia="en-AU"/>
        </w:rPr>
        <w:t>The analogy can be extended to be equally applicable to other group sizes and double counting in general. Forming the counting units on one dial</w:t>
      </w:r>
      <w:r w:rsidR="00784262">
        <w:rPr>
          <w:rFonts w:ascii="Times New Roman" w:eastAsia="Times New Roman" w:hAnsi="Times New Roman" w:cs="Times New Roman"/>
          <w:lang w:eastAsia="en-AU"/>
        </w:rPr>
        <w:t xml:space="preserve"> or cog</w:t>
      </w:r>
      <w:r w:rsidRPr="00D54333">
        <w:rPr>
          <w:rFonts w:ascii="Times New Roman" w:eastAsia="Times New Roman" w:hAnsi="Times New Roman" w:cs="Times New Roman"/>
          <w:lang w:eastAsia="en-AU"/>
        </w:rPr>
        <w:t xml:space="preserve"> , sequencing the count on the second dial and coordinating the two dials </w:t>
      </w:r>
      <w:r w:rsidR="00784262">
        <w:rPr>
          <w:rFonts w:ascii="Times New Roman" w:eastAsia="Times New Roman" w:hAnsi="Times New Roman" w:cs="Times New Roman"/>
          <w:lang w:eastAsia="en-AU"/>
        </w:rPr>
        <w:t>with a dial or cog in between them,</w:t>
      </w:r>
      <w:r w:rsidRPr="00D54333">
        <w:rPr>
          <w:rFonts w:ascii="Times New Roman" w:eastAsia="Times New Roman" w:hAnsi="Times New Roman" w:cs="Times New Roman"/>
          <w:lang w:eastAsia="en-AU"/>
        </w:rPr>
        <w:t xml:space="preserve"> describes the processes underpinning a range of strategies beyond counting by ones.</w:t>
      </w:r>
    </w:p>
    <w:p w:rsidR="00784262" w:rsidRDefault="00784262" w:rsidP="00CE01FE">
      <w:pPr>
        <w:spacing w:after="0" w:line="240" w:lineRule="auto"/>
        <w:rPr>
          <w:rFonts w:ascii="Times New Roman" w:eastAsia="Times New Roman" w:hAnsi="Times New Roman" w:cs="Times New Roman"/>
          <w:lang w:eastAsia="en-AU"/>
        </w:rPr>
      </w:pPr>
    </w:p>
    <w:p w:rsidR="00D54333" w:rsidRDefault="00D54333" w:rsidP="00CE01FE">
      <w:pPr>
        <w:spacing w:after="0" w:line="240" w:lineRule="auto"/>
        <w:rPr>
          <w:rFonts w:ascii="Times New Roman" w:eastAsia="Times New Roman" w:hAnsi="Times New Roman" w:cs="Times New Roman"/>
          <w:lang w:eastAsia="en-AU"/>
        </w:rPr>
      </w:pPr>
      <w:r w:rsidRPr="00D54333">
        <w:rPr>
          <w:rFonts w:ascii="Times New Roman" w:eastAsia="Times New Roman" w:hAnsi="Times New Roman" w:cs="Times New Roman"/>
          <w:lang w:eastAsia="en-AU"/>
        </w:rPr>
        <w:t>Viewing number and number patterns as units of units also relies on imagery. These processes are not restricted to number but apply also to measurement. Forming units and units of units describes students' increasing competence in measuring length, area and volume.</w:t>
      </w:r>
    </w:p>
    <w:p w:rsidR="00784262" w:rsidRPr="00CE01FE" w:rsidRDefault="00784262" w:rsidP="00CE01FE">
      <w:pPr>
        <w:spacing w:after="0" w:line="240" w:lineRule="auto"/>
        <w:rPr>
          <w:rFonts w:ascii="Times New Roman" w:eastAsia="Times New Roman" w:hAnsi="Times New Roman" w:cs="Times New Roman"/>
          <w:lang w:eastAsia="en-AU"/>
        </w:rPr>
      </w:pPr>
    </w:p>
    <w:p w:rsidR="00CE01FE" w:rsidRPr="00784262" w:rsidRDefault="00D54333" w:rsidP="009F1F6C">
      <w:pPr>
        <w:spacing w:after="0" w:line="240" w:lineRule="auto"/>
      </w:pPr>
      <w:r w:rsidRPr="00CE01FE">
        <w:rPr>
          <w:rFonts w:ascii="Times New Roman" w:eastAsia="Times New Roman" w:hAnsi="Times New Roman" w:cs="Times New Roman"/>
          <w:lang w:eastAsia="en-AU"/>
        </w:rPr>
        <w:t>http://www.curriculumsupport.education.nsw.gov.au/countmein/learning_framework_counting_sequences.html</w:t>
      </w:r>
    </w:p>
    <w:p w:rsidR="00354F9B" w:rsidRPr="00784262" w:rsidRDefault="00354F9B" w:rsidP="00CE01FE">
      <w:pPr>
        <w:spacing w:after="0"/>
      </w:pPr>
    </w:p>
    <w:sectPr w:rsidR="00354F9B" w:rsidRPr="00784262" w:rsidSect="00D54333">
      <w:footerReference w:type="default" r:id="rId13"/>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2A1A" w:rsidRDefault="00132A1A" w:rsidP="00784262">
      <w:pPr>
        <w:spacing w:after="0" w:line="240" w:lineRule="auto"/>
      </w:pPr>
      <w:r>
        <w:separator/>
      </w:r>
    </w:p>
  </w:endnote>
  <w:endnote w:type="continuationSeparator" w:id="0">
    <w:p w:rsidR="00132A1A" w:rsidRDefault="00132A1A" w:rsidP="007842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87407"/>
      <w:docPartObj>
        <w:docPartGallery w:val="Page Numbers (Bottom of Page)"/>
        <w:docPartUnique/>
      </w:docPartObj>
    </w:sdtPr>
    <w:sdtContent>
      <w:p w:rsidR="00132A1A" w:rsidRDefault="00132A1A">
        <w:pPr>
          <w:pStyle w:val="Footer"/>
          <w:jc w:val="center"/>
        </w:pPr>
        <w:fldSimple w:instr=" PAGE   \* MERGEFORMAT ">
          <w:r w:rsidR="009F1F6C">
            <w:rPr>
              <w:noProof/>
            </w:rPr>
            <w:t>1</w:t>
          </w:r>
        </w:fldSimple>
      </w:p>
    </w:sdtContent>
  </w:sdt>
  <w:p w:rsidR="00132A1A" w:rsidRDefault="00132A1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2A1A" w:rsidRDefault="00132A1A" w:rsidP="00784262">
      <w:pPr>
        <w:spacing w:after="0" w:line="240" w:lineRule="auto"/>
      </w:pPr>
      <w:r>
        <w:separator/>
      </w:r>
    </w:p>
  </w:footnote>
  <w:footnote w:type="continuationSeparator" w:id="0">
    <w:p w:rsidR="00132A1A" w:rsidRDefault="00132A1A" w:rsidP="0078426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B3837"/>
    <w:multiLevelType w:val="hybridMultilevel"/>
    <w:tmpl w:val="CB60B1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24FE550B"/>
    <w:multiLevelType w:val="multilevel"/>
    <w:tmpl w:val="C28883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nsid w:val="269B37AC"/>
    <w:multiLevelType w:val="multilevel"/>
    <w:tmpl w:val="FBDE0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A8B3F9B"/>
    <w:multiLevelType w:val="hybridMultilevel"/>
    <w:tmpl w:val="9DC2B0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B7A1BDE"/>
    <w:multiLevelType w:val="hybridMultilevel"/>
    <w:tmpl w:val="71E603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252428F"/>
    <w:multiLevelType w:val="hybridMultilevel"/>
    <w:tmpl w:val="43E8B1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338121E7"/>
    <w:multiLevelType w:val="hybridMultilevel"/>
    <w:tmpl w:val="9A646D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3EC30C03"/>
    <w:multiLevelType w:val="multilevel"/>
    <w:tmpl w:val="0ECAC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7DC0811"/>
    <w:multiLevelType w:val="multilevel"/>
    <w:tmpl w:val="4AAC1B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DD10A21"/>
    <w:multiLevelType w:val="multilevel"/>
    <w:tmpl w:val="A3125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927027B"/>
    <w:multiLevelType w:val="multilevel"/>
    <w:tmpl w:val="9A7E64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0473C0F"/>
    <w:multiLevelType w:val="multilevel"/>
    <w:tmpl w:val="A34AB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5647A5B"/>
    <w:multiLevelType w:val="multilevel"/>
    <w:tmpl w:val="6D8C2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A8F3E20"/>
    <w:multiLevelType w:val="multilevel"/>
    <w:tmpl w:val="38D80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4193117"/>
    <w:multiLevelType w:val="multilevel"/>
    <w:tmpl w:val="EB70E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D9D3622"/>
    <w:multiLevelType w:val="multilevel"/>
    <w:tmpl w:val="F866E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9"/>
  </w:num>
  <w:num w:numId="3">
    <w:abstractNumId w:val="7"/>
  </w:num>
  <w:num w:numId="4">
    <w:abstractNumId w:val="2"/>
  </w:num>
  <w:num w:numId="5">
    <w:abstractNumId w:val="10"/>
  </w:num>
  <w:num w:numId="6">
    <w:abstractNumId w:val="13"/>
    <w:lvlOverride w:ilvl="0">
      <w:startOverride w:val="2"/>
    </w:lvlOverride>
  </w:num>
  <w:num w:numId="7">
    <w:abstractNumId w:val="15"/>
    <w:lvlOverride w:ilvl="0">
      <w:startOverride w:val="3"/>
    </w:lvlOverride>
  </w:num>
  <w:num w:numId="8">
    <w:abstractNumId w:val="12"/>
    <w:lvlOverride w:ilvl="0">
      <w:startOverride w:val="4"/>
    </w:lvlOverride>
  </w:num>
  <w:num w:numId="9">
    <w:abstractNumId w:val="1"/>
  </w:num>
  <w:num w:numId="10">
    <w:abstractNumId w:val="8"/>
    <w:lvlOverride w:ilvl="0">
      <w:startOverride w:val="5"/>
    </w:lvlOverride>
  </w:num>
  <w:num w:numId="11">
    <w:abstractNumId w:val="11"/>
    <w:lvlOverride w:ilvl="0">
      <w:startOverride w:val="6"/>
    </w:lvlOverride>
  </w:num>
  <w:num w:numId="12">
    <w:abstractNumId w:val="4"/>
  </w:num>
  <w:num w:numId="13">
    <w:abstractNumId w:val="6"/>
  </w:num>
  <w:num w:numId="14">
    <w:abstractNumId w:val="3"/>
  </w:num>
  <w:num w:numId="15">
    <w:abstractNumId w:val="5"/>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812F10"/>
    <w:rsid w:val="00100F1E"/>
    <w:rsid w:val="00132A1A"/>
    <w:rsid w:val="00157165"/>
    <w:rsid w:val="00354F9B"/>
    <w:rsid w:val="006D7AFA"/>
    <w:rsid w:val="007131F8"/>
    <w:rsid w:val="00784262"/>
    <w:rsid w:val="00812F10"/>
    <w:rsid w:val="009F1F6C"/>
    <w:rsid w:val="00AB1366"/>
    <w:rsid w:val="00B14C3F"/>
    <w:rsid w:val="00CE01FE"/>
    <w:rsid w:val="00D54333"/>
    <w:rsid w:val="00DE5EE5"/>
    <w:rsid w:val="00F4442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1">
    <w:name w:val="heading 1"/>
    <w:basedOn w:val="Normal"/>
    <w:link w:val="Heading1Char"/>
    <w:uiPriority w:val="9"/>
    <w:qFormat/>
    <w:rsid w:val="00812F1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2">
    <w:name w:val="heading 2"/>
    <w:basedOn w:val="Normal"/>
    <w:next w:val="Normal"/>
    <w:link w:val="Heading2Char"/>
    <w:uiPriority w:val="9"/>
    <w:semiHidden/>
    <w:unhideWhenUsed/>
    <w:qFormat/>
    <w:rsid w:val="00CE01F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E01F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2F10"/>
    <w:rPr>
      <w:rFonts w:ascii="Times New Roman" w:eastAsia="Times New Roman" w:hAnsi="Times New Roman" w:cs="Times New Roman"/>
      <w:b/>
      <w:bCs/>
      <w:kern w:val="36"/>
      <w:sz w:val="48"/>
      <w:szCs w:val="48"/>
      <w:lang w:eastAsia="en-AU"/>
    </w:rPr>
  </w:style>
  <w:style w:type="paragraph" w:styleId="NormalWeb">
    <w:name w:val="Normal (Web)"/>
    <w:basedOn w:val="Normal"/>
    <w:uiPriority w:val="99"/>
    <w:semiHidden/>
    <w:unhideWhenUsed/>
    <w:rsid w:val="00812F10"/>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812F10"/>
    <w:rPr>
      <w:b/>
      <w:bCs/>
    </w:rPr>
  </w:style>
  <w:style w:type="character" w:styleId="Hyperlink">
    <w:name w:val="Hyperlink"/>
    <w:basedOn w:val="DefaultParagraphFont"/>
    <w:uiPriority w:val="99"/>
    <w:unhideWhenUsed/>
    <w:rsid w:val="00D54333"/>
    <w:rPr>
      <w:color w:val="0000FF"/>
      <w:u w:val="single"/>
    </w:rPr>
  </w:style>
  <w:style w:type="character" w:styleId="Emphasis">
    <w:name w:val="Emphasis"/>
    <w:basedOn w:val="DefaultParagraphFont"/>
    <w:uiPriority w:val="20"/>
    <w:qFormat/>
    <w:rsid w:val="00D54333"/>
    <w:rPr>
      <w:i/>
      <w:iCs/>
    </w:rPr>
  </w:style>
  <w:style w:type="character" w:customStyle="1" w:styleId="Heading2Char">
    <w:name w:val="Heading 2 Char"/>
    <w:basedOn w:val="DefaultParagraphFont"/>
    <w:link w:val="Heading2"/>
    <w:uiPriority w:val="9"/>
    <w:semiHidden/>
    <w:rsid w:val="00CE01F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CE01FE"/>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CE01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01FE"/>
    <w:rPr>
      <w:rFonts w:ascii="Tahoma" w:hAnsi="Tahoma" w:cs="Tahoma"/>
      <w:sz w:val="16"/>
      <w:szCs w:val="16"/>
    </w:rPr>
  </w:style>
  <w:style w:type="paragraph" w:styleId="Header">
    <w:name w:val="header"/>
    <w:basedOn w:val="Normal"/>
    <w:link w:val="HeaderChar"/>
    <w:uiPriority w:val="99"/>
    <w:semiHidden/>
    <w:unhideWhenUsed/>
    <w:rsid w:val="0078426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84262"/>
  </w:style>
  <w:style w:type="paragraph" w:styleId="Footer">
    <w:name w:val="footer"/>
    <w:basedOn w:val="Normal"/>
    <w:link w:val="FooterChar"/>
    <w:uiPriority w:val="99"/>
    <w:unhideWhenUsed/>
    <w:rsid w:val="007842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4262"/>
  </w:style>
  <w:style w:type="table" w:styleId="TableGrid">
    <w:name w:val="Table Grid"/>
    <w:basedOn w:val="TableNormal"/>
    <w:uiPriority w:val="59"/>
    <w:rsid w:val="0078426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4511137">
      <w:bodyDiv w:val="1"/>
      <w:marLeft w:val="0"/>
      <w:marRight w:val="0"/>
      <w:marTop w:val="0"/>
      <w:marBottom w:val="0"/>
      <w:divBdr>
        <w:top w:val="none" w:sz="0" w:space="0" w:color="auto"/>
        <w:left w:val="none" w:sz="0" w:space="0" w:color="auto"/>
        <w:bottom w:val="none" w:sz="0" w:space="0" w:color="auto"/>
        <w:right w:val="none" w:sz="0" w:space="0" w:color="auto"/>
      </w:divBdr>
    </w:div>
    <w:div w:id="255948309">
      <w:bodyDiv w:val="1"/>
      <w:marLeft w:val="0"/>
      <w:marRight w:val="0"/>
      <w:marTop w:val="0"/>
      <w:marBottom w:val="0"/>
      <w:divBdr>
        <w:top w:val="none" w:sz="0" w:space="0" w:color="auto"/>
        <w:left w:val="none" w:sz="0" w:space="0" w:color="auto"/>
        <w:bottom w:val="none" w:sz="0" w:space="0" w:color="auto"/>
        <w:right w:val="none" w:sz="0" w:space="0" w:color="auto"/>
      </w:divBdr>
      <w:divsChild>
        <w:div w:id="9068834">
          <w:blockQuote w:val="1"/>
          <w:marLeft w:val="720"/>
          <w:marRight w:val="720"/>
          <w:marTop w:val="100"/>
          <w:marBottom w:val="100"/>
          <w:divBdr>
            <w:top w:val="none" w:sz="0" w:space="0" w:color="auto"/>
            <w:left w:val="none" w:sz="0" w:space="0" w:color="auto"/>
            <w:bottom w:val="none" w:sz="0" w:space="0" w:color="auto"/>
            <w:right w:val="none" w:sz="0" w:space="0" w:color="auto"/>
          </w:divBdr>
        </w:div>
        <w:div w:id="1708066095">
          <w:blockQuote w:val="1"/>
          <w:marLeft w:val="720"/>
          <w:marRight w:val="720"/>
          <w:marTop w:val="100"/>
          <w:marBottom w:val="100"/>
          <w:divBdr>
            <w:top w:val="none" w:sz="0" w:space="0" w:color="auto"/>
            <w:left w:val="none" w:sz="0" w:space="0" w:color="auto"/>
            <w:bottom w:val="none" w:sz="0" w:space="0" w:color="auto"/>
            <w:right w:val="none" w:sz="0" w:space="0" w:color="auto"/>
          </w:divBdr>
        </w:div>
        <w:div w:id="20021566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2309893">
      <w:bodyDiv w:val="1"/>
      <w:marLeft w:val="0"/>
      <w:marRight w:val="0"/>
      <w:marTop w:val="0"/>
      <w:marBottom w:val="0"/>
      <w:divBdr>
        <w:top w:val="none" w:sz="0" w:space="0" w:color="auto"/>
        <w:left w:val="none" w:sz="0" w:space="0" w:color="auto"/>
        <w:bottom w:val="none" w:sz="0" w:space="0" w:color="auto"/>
        <w:right w:val="none" w:sz="0" w:space="0" w:color="auto"/>
      </w:divBdr>
      <w:divsChild>
        <w:div w:id="594284629">
          <w:marLeft w:val="0"/>
          <w:marRight w:val="0"/>
          <w:marTop w:val="0"/>
          <w:marBottom w:val="0"/>
          <w:divBdr>
            <w:top w:val="none" w:sz="0" w:space="0" w:color="auto"/>
            <w:left w:val="none" w:sz="0" w:space="0" w:color="auto"/>
            <w:bottom w:val="none" w:sz="0" w:space="0" w:color="auto"/>
            <w:right w:val="none" w:sz="0" w:space="0" w:color="auto"/>
          </w:divBdr>
        </w:div>
      </w:divsChild>
    </w:div>
    <w:div w:id="969627725">
      <w:bodyDiv w:val="1"/>
      <w:marLeft w:val="0"/>
      <w:marRight w:val="0"/>
      <w:marTop w:val="0"/>
      <w:marBottom w:val="0"/>
      <w:divBdr>
        <w:top w:val="none" w:sz="0" w:space="0" w:color="auto"/>
        <w:left w:val="none" w:sz="0" w:space="0" w:color="auto"/>
        <w:bottom w:val="none" w:sz="0" w:space="0" w:color="auto"/>
        <w:right w:val="none" w:sz="0" w:space="0" w:color="auto"/>
      </w:divBdr>
    </w:div>
    <w:div w:id="1365671362">
      <w:bodyDiv w:val="1"/>
      <w:marLeft w:val="0"/>
      <w:marRight w:val="0"/>
      <w:marTop w:val="0"/>
      <w:marBottom w:val="0"/>
      <w:divBdr>
        <w:top w:val="none" w:sz="0" w:space="0" w:color="auto"/>
        <w:left w:val="none" w:sz="0" w:space="0" w:color="auto"/>
        <w:bottom w:val="none" w:sz="0" w:space="0" w:color="auto"/>
        <w:right w:val="none" w:sz="0" w:space="0" w:color="auto"/>
      </w:divBdr>
      <w:divsChild>
        <w:div w:id="2018579366">
          <w:marLeft w:val="0"/>
          <w:marRight w:val="0"/>
          <w:marTop w:val="0"/>
          <w:marBottom w:val="0"/>
          <w:divBdr>
            <w:top w:val="none" w:sz="0" w:space="0" w:color="auto"/>
            <w:left w:val="none" w:sz="0" w:space="0" w:color="auto"/>
            <w:bottom w:val="none" w:sz="0" w:space="0" w:color="auto"/>
            <w:right w:val="none" w:sz="0" w:space="0" w:color="auto"/>
          </w:divBdr>
        </w:div>
      </w:divsChild>
    </w:div>
    <w:div w:id="1877545688">
      <w:bodyDiv w:val="1"/>
      <w:marLeft w:val="0"/>
      <w:marRight w:val="0"/>
      <w:marTop w:val="0"/>
      <w:marBottom w:val="0"/>
      <w:divBdr>
        <w:top w:val="none" w:sz="0" w:space="0" w:color="auto"/>
        <w:left w:val="none" w:sz="0" w:space="0" w:color="auto"/>
        <w:bottom w:val="none" w:sz="0" w:space="0" w:color="auto"/>
        <w:right w:val="none" w:sz="0" w:space="0" w:color="auto"/>
      </w:divBdr>
      <w:divsChild>
        <w:div w:id="7795648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urriculumsupport.education.nsw.gov.au/countmein" TargetMode="External"/><Relationship Id="rId12" Type="http://schemas.openxmlformats.org/officeDocument/2006/relationships/image" Target="media/image5.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gi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5</Pages>
  <Words>2124</Words>
  <Characters>12108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14204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2</cp:revision>
  <dcterms:created xsi:type="dcterms:W3CDTF">2011-09-14T23:59:00Z</dcterms:created>
  <dcterms:modified xsi:type="dcterms:W3CDTF">2011-09-15T03:32:00Z</dcterms:modified>
</cp:coreProperties>
</file>